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2677-A</w:t>
        <w:t xml:space="preserve">.  </w:t>
      </w:r>
      <w:r>
        <w:rPr>
          <w:b/>
        </w:rPr>
        <w:t xml:space="preserve">Payment for nonpreferred providers</w:t>
      </w:r>
    </w:p>
    <w:p>
      <w:pPr>
        <w:jc w:val="both"/>
        <w:spacing w:before="100" w:after="0"/>
        <w:ind w:start="360"/>
        <w:ind w:firstLine="360"/>
      </w:pPr>
      <w:r>
        <w:rPr>
          <w:b/>
        </w:rPr>
        <w:t>1</w:t>
        <w:t xml:space="preserve">.  </w:t>
      </w:r>
      <w:r>
        <w:rPr>
          <w:b/>
        </w:rPr>
        <w:t xml:space="preserve">Nonpreferred providers.</w:t>
        <w:t xml:space="preserve"> </w:t>
      </w:r>
      <w:r>
        <w:t xml:space="preserve"> </w:t>
      </w:r>
      <w:r>
        <w:t xml:space="preserve">A carrier incorporating a preferred provider arrangement into a health plan shall provide for payment of covered health care services rendered by providers that are not preferred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w:t>
      </w:r>
    </w:p>
    <w:p>
      <w:pPr>
        <w:jc w:val="both"/>
        <w:spacing w:before="100" w:after="0"/>
        <w:ind w:start="360"/>
        <w:ind w:firstLine="360"/>
      </w:pPr>
      <w:r>
        <w:rPr>
          <w:b/>
        </w:rPr>
        <w:t>2</w:t>
        <w:t xml:space="preserve">.  </w:t>
      </w:r>
      <w:r>
        <w:rPr>
          <w:b/>
        </w:rPr>
        <w:t xml:space="preserve">Benefit level.</w:t>
        <w:t xml:space="preserve"> </w:t>
      </w:r>
      <w:r>
        <w:t xml:space="preserve"> </w:t>
      </w:r>
      <w:r>
        <w:t xml:space="preserve">The benefit level differential between services rendered by preferred providers and nonpreferred providers may not exceed 20% of the allowable charge for the service rendered, except that the superintendent may waive this requirement for a given benefit plan.  Compliance with this requirement for a given benefit plan may be demonstrated on an aggregate basis.  This demonstration of compliance must be based on a reasonably anticipated mix of claims certified by a qualified actuary who is a member of the American Academy of Actuaries or a successor organization.  As used in this subsection, "allowable charge" means the amount that would be payable for services under the preferred provider arrangement including deductible and coinsurance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 PL 2001, c. 369,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§2677-A. Payment for nonpreferred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§2677-A. Payment for nonpreferred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§2677-A. PAYMENT FOR NONPREFERRED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