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2691</w:t>
        <w:t xml:space="preserve">.  </w:t>
      </w:r>
      <w:r>
        <w:rPr>
          <w:b/>
        </w:rPr>
        <w:t xml:space="preserve">Scope</w:t>
      </w:r>
    </w:p>
    <w:p>
      <w:pPr>
        <w:jc w:val="both"/>
        <w:spacing w:before="100" w:after="0"/>
        <w:ind w:start="360"/>
        <w:ind w:firstLine="360"/>
      </w:pPr>
      <w:r>
        <w:rPr>
          <w:b/>
        </w:rPr>
        <w:t>1</w:t>
        <w:t xml:space="preserve">.  </w:t>
      </w:r>
      <w:r>
        <w:rPr>
          <w:b/>
        </w:rPr>
        <w:t xml:space="preserve">Health insurance policies.</w:t>
        <w:t xml:space="preserve"> </w:t>
      </w:r>
      <w:r>
        <w:t xml:space="preserve"> </w:t>
      </w:r>
      <w:r>
        <w:t xml:space="preserve">This chapter applies to individual health insurance policies subject to </w:t>
      </w:r>
      <w:r>
        <w:t>chapter 33</w:t>
      </w:r>
      <w:r>
        <w:t xml:space="preserve"> and to group health insurance policies and certificates subject to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Dental plans and vision care plans.</w:t>
        <w:t xml:space="preserve"> </w:t>
      </w:r>
      <w:r>
        <w:t xml:space="preserve"> </w:t>
      </w:r>
      <w:r>
        <w:t xml:space="preserve">This chapter applies to dental plans and vision care plans only as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b/>
        </w:rPr>
        <w:t>3</w:t>
        <w:t xml:space="preserve">.  </w:t>
      </w:r>
      <w:r>
        <w:rPr>
          <w:b/>
        </w:rPr>
        <w:t xml:space="preserve">Policies not subject to this chapter.</w:t>
        <w:t xml:space="preserve"> </w:t>
      </w:r>
      <w:r>
        <w:t xml:space="preserve"> </w:t>
      </w:r>
      <w:r>
        <w:t xml:space="preserve">This chapter does not apply to:</w:t>
      </w:r>
    </w:p>
    <w:p>
      <w:pPr>
        <w:jc w:val="both"/>
        <w:spacing w:before="100" w:after="0"/>
        <w:ind w:start="720"/>
      </w:pPr>
      <w:r>
        <w:rPr/>
        <w:t>A</w:t>
        <w:t xml:space="preserve">.  </w:t>
      </w:r>
      <w:r>
        <w:rPr/>
      </w:r>
      <w:r>
        <w:t xml:space="preserve">Individual policies or contracts issued pursuant to a conversion privilege under a policy or contract of group or individual insurance when that group or individual policy or contract includes provisions that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B</w:t>
        <w:t xml:space="preserve">.  </w:t>
      </w:r>
      <w:r>
        <w:rPr/>
      </w:r>
      <w:r>
        <w:t xml:space="preserve">Policies issued to employees or members as additions to franchise plans in existence 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C</w:t>
        <w:t xml:space="preserve">.  </w:t>
      </w:r>
      <w:r>
        <w:rPr/>
      </w:r>
      <w:r>
        <w:t xml:space="preserve">Medicare supplement policies subject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D</w:t>
        <w:t xml:space="preserve">.  </w:t>
      </w:r>
      <w:r>
        <w:rPr/>
      </w:r>
      <w:r>
        <w:t xml:space="preserve">Long-term care insurance policies subject to </w:t>
      </w:r>
      <w:r>
        <w:t>chapters 68</w:t>
      </w:r>
      <w:r>
        <w:t xml:space="preserve"> and </w:t>
      </w:r>
      <w:r>
        <w:t>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G, §2 (AMD).]</w:t>
      </w:r>
    </w:p>
    <w:p>
      <w:pPr>
        <w:jc w:val="both"/>
        <w:spacing w:before="100" w:after="0"/>
        <w:ind w:start="720"/>
      </w:pPr>
      <w:r>
        <w:rPr/>
        <w:t>E</w:t>
        <w:t xml:space="preserve">.  </w:t>
      </w:r>
      <w:r>
        <w:rPr/>
      </w:r>
      <w:r>
        <w:t xml:space="preserve">Group disability income protection coverage; or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F</w:t>
        <w:t xml:space="preserve">.  </w:t>
      </w:r>
      <w:r>
        <w:rPr/>
      </w:r>
      <w:r>
        <w:t xml:space="preserve">Insurance policies supplemental to the Civilian Health and Medical Program of the Uniformed Services, CHAMPUS, 10 United States Code, Chapter 55 (2000).</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PL 2003, c. 428, §G2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