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Coverage for diabetes supplies</w:t>
      </w:r>
    </w:p>
    <w:p>
      <w:pPr>
        <w:jc w:val="both"/>
        <w:spacing w:before="100" w:after="100"/>
        <w:ind w:start="360"/>
        <w:ind w:firstLine="360"/>
      </w:pPr>
      <w:r>
        <w:rPr/>
      </w:r>
      <w:r>
        <w:rPr/>
      </w:r>
      <w:r>
        <w:t xml:space="preserve">All individual health policies and contracts, except accidental injury, specified disease, hospital indemnity, Medicare supplement, long-term care and other limited benefit health insurance policies and contracts,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1995, c. 592, §2 (NEW).]</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§2754.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