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Claims</w:t>
      </w:r>
    </w:p>
    <w:p>
      <w:pPr>
        <w:jc w:val="both"/>
        <w:spacing w:before="100" w:after="0"/>
        <w:ind w:start="360"/>
        <w:ind w:firstLine="360"/>
      </w:pPr>
      <w:r>
        <w:rPr>
          <w:b/>
        </w:rPr>
        <w:t>1</w:t>
        <w:t xml:space="preserve">.  </w:t>
      </w:r>
      <w:r>
        <w:rPr>
          <w:b/>
        </w:rPr>
        <w:t xml:space="preserve">Claims reported.</w:t>
        <w:t xml:space="preserve"> </w:t>
      </w:r>
      <w:r>
        <w:t xml:space="preserve"> </w:t>
      </w:r>
      <w:r>
        <w:t xml:space="preserve">All claims shall be promptly reported to the insurer or its designated claim representative, and the insurer shall maintain adequate claim files. All claims shall be settled as soon as possible and in accordance with the terms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Claims paid.</w:t>
        <w:t xml:space="preserve"> </w:t>
      </w:r>
      <w:r>
        <w:t xml:space="preserve"> </w:t>
      </w:r>
      <w:r>
        <w:t xml:space="preserve">All claims shall be paid either by draft drawn upon the insurer or by check of the insurer to the order of the claimant to whom payment of the claim is due pursuant to the policy provisions, or upon direction of such claimant to one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Creditor may not adjust claims.</w:t>
        <w:t xml:space="preserve"> </w:t>
      </w:r>
      <w:r>
        <w:t xml:space="preserve"> </w:t>
      </w:r>
      <w:r>
        <w:t xml:space="preserve">No plan or arrangement shall be used whereby any person other than the insurer or its designated claim representative shall be authorized to settle or adjust claims. The creditor shall not be designated as claim representative for the insurer in adjusting claims; except that a group policyholder may, by arrangement with the group insurer, draw drafts or checks in payment of claims due to the group policyholder subject to audit and review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§2862.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§2862.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