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3055</w:t>
        <w:t xml:space="preserve">.  </w:t>
      </w:r>
      <w:r>
        <w:rPr>
          <w:b/>
        </w:rPr>
        <w:t xml:space="preserve">Superintendent's authority to suspend</w:t>
      </w:r>
    </w:p>
    <w:p>
      <w:pPr>
        <w:jc w:val="both"/>
        <w:spacing w:before="100" w:after="100"/>
        <w:ind w:start="360"/>
        <w:ind w:firstLine="360"/>
      </w:pPr>
      <w:r>
        <w:rPr/>
      </w:r>
      <w:r>
        <w:rPr/>
      </w:r>
      <w:r>
        <w:t xml:space="preserve">In the event of impairment or serious financial difficulty of an insurer or insurers, the superintendent shall have the authority to suspend the provisions of the Maine Property Insurance Cancellation Control Act from applying to the policies of the financially distressed insurer or insurers.</w:t>
      </w:r>
      <w:r>
        <w:t xml:space="preserve">  </w:t>
      </w:r>
      <w:r xmlns:wp="http://schemas.openxmlformats.org/drawingml/2010/wordprocessingDrawing" xmlns:w15="http://schemas.microsoft.com/office/word/2012/wordml">
        <w:rPr>
          <w:rFonts w:ascii="Arial" w:hAnsi="Arial" w:cs="Arial"/>
          <w:sz w:val="22"/>
          <w:szCs w:val="22"/>
        </w:rPr>
        <w:t xml:space="preserve">[PL 1977, c. 414,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414,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§3055. Superintendent's authority to suspend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§3055. Superintendent's authority to suspend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§3055. SUPERINTENDENT'S AUTHORITY TO SUSPEND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