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Insurers to be organized under this Title</w:t>
      </w:r>
    </w:p>
    <w:p>
      <w:pPr>
        <w:jc w:val="both"/>
        <w:spacing w:before="100" w:after="100"/>
        <w:ind w:start="360"/>
        <w:ind w:firstLine="360"/>
      </w:pPr>
      <w:r>
        <w:rPr/>
      </w:r>
      <w:r>
        <w:rPr/>
      </w:r>
      <w:r>
        <w:t xml:space="preserve">All domestic stock and mutual legal reserve insurers hereafter organized shall be organized under the provisions of this Title, and not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Insurers to be organized under this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Insurers to be organized under this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§3302. INSURERS TO BE ORGANIZED UNDER THIS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