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3421</w:t>
        <w:t xml:space="preserve">.  </w:t>
      </w:r>
      <w:r>
        <w:rPr>
          <w:b/>
        </w:rPr>
        <w:t xml:space="preserve">Solicitation, insuring in other states</w:t>
      </w:r>
    </w:p>
    <w:p>
      <w:pPr>
        <w:jc w:val="both"/>
        <w:spacing w:before="100" w:after="0"/>
        <w:ind w:start="360"/>
        <w:ind w:firstLine="360"/>
      </w:pPr>
      <w:r>
        <w:rPr>
          <w:b/>
        </w:rPr>
        <w:t>1</w:t>
        <w:t xml:space="preserve">.  </w:t>
      </w:r>
      <w:r>
        <w:rPr>
          <w:b/>
        </w:rPr>
      </w:r>
      <w:r>
        <w:t xml:space="preserve"> </w:t>
      </w:r>
      <w:r>
        <w:t xml:space="preserve">No domestic insurer shall knowingly solicit insurance business in any reciprocating state in which not then licensed as an authorized insurer. This subsection shall not prohibit advertising through publications and radio, television and other media originating outside such reciprocating state, if the insurer is licensed in the state in which the advertising originates and the advertising is not specifically directed to residents of such reciprocating state. This subsection shall not apply as to surplus lines insurance, or reinsurance, or prohibit insurance covering persons or risks located in a reciprocating state, under contracts solicited and issued in states in which the insurer is then licensed, or insurance otherwise effectuated in accordance with the laws of the reciprocating state. A "reciprocating" state, as used herein, is one under the laws of which a similar prohibition is imposed upon and enforced against insurers domiciled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domestic insurer duly authorized to transact insurance in another jurisdiction may frame and issue policies for delivery in such jurisdiction pursuant to applications for insurance solicited and obtained therein, in accordance with the laws thereof, subject only to such restrictions, if any, as may be contained in the insurer's articles of incorporation or bylaws; and subject, in the case of health insurers, to the provisions of </w:t>
      </w:r>
      <w:r>
        <w:t>section 2733</w:t>
      </w:r>
      <w:r>
        <w:t xml:space="preserve"> (policies issued for delivery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§59 (AMD). PL 2013, c. 299,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§3421. Solicitation, insuring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§3421. Solicitation, insuring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§3421. SOLICITATION, INSURING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