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3619</w:t>
        <w:t xml:space="preserve">.  </w:t>
      </w:r>
      <w:r>
        <w:rPr>
          <w:b/>
        </w:rPr>
        <w:t xml:space="preserve">Proceedings before master or auditor</w:t>
      </w:r>
    </w:p>
    <w:p>
      <w:pPr>
        <w:jc w:val="both"/>
        <w:spacing w:before="100" w:after="100"/>
        <w:ind w:start="360"/>
        <w:ind w:firstLine="360"/>
      </w:pPr>
      <w:r>
        <w:rPr/>
      </w:r>
      <w:r>
        <w:rPr/>
      </w:r>
      <w:r>
        <w:t xml:space="preserve">Whenever the court appoints a master or auditor to make the apportionment or calculation for an assessment, such master or auditor shall appoint a time and place to hear all parties interested in the assessment or call, and shall give personal notice thereof, in writing, to the superintendent, and through the post office or in such other manner as the court directs, so far as the master or auditor is able, to all persons liable upon the assessment or call. The auditor or master shall hear the parties and make report to the court of all the master's or auditor's doings respecting such assessment or call and all matters connected therewith, and all parties interested in such report or assessment have a right to be heard by the court respecting the same, in the same manner as is provided.</w:t>
      </w:r>
      <w:r>
        <w:t xml:space="preserve">  </w:t>
      </w:r>
      <w:r xmlns:wp="http://schemas.openxmlformats.org/drawingml/2010/wordprocessingDrawing" xmlns:w15="http://schemas.microsoft.com/office/word/2012/wordml">
        <w:rPr>
          <w:rFonts w:ascii="Arial" w:hAnsi="Arial" w:cs="Arial"/>
          <w:sz w:val="22"/>
          <w:szCs w:val="22"/>
        </w:rPr>
        <w:t xml:space="preserve">[RR 2021, c. 1, Pt. B, §310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RR 2021, c. 1, Pt. B, §310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§3619. Proceedings before master or auditor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§3619. Proceedings before master or auditor</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§3619. PROCEEDINGS BEFORE MASTER OR AUDITOR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