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Continuation of certificate of authority</w:t>
      </w:r>
    </w:p>
    <w:p>
      <w:pPr>
        <w:jc w:val="both"/>
        <w:spacing w:before="100" w:after="100"/>
        <w:ind w:start="360"/>
        <w:ind w:firstLine="360"/>
      </w:pPr>
      <w:r>
        <w:rPr>
          <w:b/>
        </w:rPr>
        <w:t>1</w:t>
        <w:t xml:space="preserve">.  </w:t>
      </w:r>
      <w:r>
        <w:rPr>
          <w:b/>
        </w:rPr>
      </w:r>
      <w:r>
        <w:t xml:space="preserve"> </w:t>
      </w:r>
      <w:r>
        <w:t xml:space="preserve">A certificate of authority continues in force as long as the insurer is entitled under this Title and until suspended or revoked by the superintendent or terminated at the insurer's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§4 (RP).]</w:t>
      </w:r>
    </w:p>
    <w:p>
      <w:pPr>
        <w:jc w:val="both"/>
        <w:spacing w:before="100" w:after="0"/>
        <w:ind w:start="360"/>
        <w:ind w:firstLine="360"/>
      </w:pPr>
      <w:r>
        <w:rPr>
          <w:b/>
        </w:rPr>
        <w:t>3</w:t>
        <w:t xml:space="preserve">.  </w:t>
      </w:r>
      <w:r>
        <w:rPr>
          <w:b/>
        </w:rPr>
      </w:r>
      <w:r>
        <w:t xml:space="preserve"> </w:t>
      </w:r>
      <w:r>
        <w:t xml:space="preserve">The superintendent may, upon the insurer's request made within 3 months after suspension, reinstate a certificate of authority that the superintendent suspended due to the insurer's failure to pay the annual fee upon payment by the insurer of the fee for reinstatement specified in </w:t>
      </w:r>
      <w:r>
        <w:t>section 601</w:t>
      </w:r>
      <w:r>
        <w:t xml:space="preserve">.  Otherwise the insurer may be granted another certificate of authority only after filing application therefor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§§10,11 (AMD). PL 1977, c. 222, §1 (AMD). PL 1977, c. 694, §398 (AMD). PL 1981, c. 501, §§39,40 (AMD). PL 1995, c. 544, §§3,4 (AMD). PL 1997, c. 592,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Continuation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Continuation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§415. CONTINUATION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