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Open enrollment</w:t>
      </w:r>
    </w:p>
    <w:p>
      <w:pPr>
        <w:jc w:val="both"/>
        <w:spacing w:before="100" w:after="0"/>
        <w:ind w:start="360"/>
        <w:ind w:firstLine="360"/>
      </w:pPr>
      <w:r>
        <w:rPr>
          <w:b/>
        </w:rPr>
        <w:t>1</w:t>
        <w:t xml:space="preserve">.  </w:t>
      </w:r>
      <w:r>
        <w:rPr>
          <w:b/>
        </w:rPr>
      </w:r>
      <w:r>
        <w:t xml:space="preserve"> </w:t>
      </w:r>
      <w:r>
        <w:t xml:space="preserve">After a health maintenance organization has been in operation 24 months, it shall have an annual open enrollment period of at least one month during which it accepts enrollees up to the limits of its capacity, as determined by the health maintenance organization, in the order in which they apply for enrollment.  To the extent not inconsistent with the requirements of </w:t>
      </w:r>
      <w:r>
        <w:t>chapter 36</w:t>
      </w:r>
      <w:r>
        <w:t xml:space="preserve"> and </w:t>
      </w:r>
      <w:r>
        <w:t>sections 2736‑C</w:t>
      </w:r>
      <w:r>
        <w:t xml:space="preserve"> and </w:t>
      </w:r>
      <w:r>
        <w:t>2808‑B</w:t>
      </w:r>
      <w:r>
        <w:t xml:space="preserve"> as qualified by </w:t>
      </w:r>
      <w:r>
        <w:t>section 4222‑B, subsection 3</w:t>
      </w:r>
      <w:r>
        <w:t xml:space="preserve">, a health maintenance organization may apply to the superintendent for authorization to impose such underwriting restrictions upon enrollment as are necessary to preserve its financial stability, to prevent excessive adverse selection by prospective enrollees or to avoid unreasonably high or unmarketable charges for enrollee coverage for health care services. The superintendent shall approve or deny the application within 10 days of the receipt of that application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§4 (AMD).]</w:t>
      </w:r>
    </w:p>
    <w:p>
      <w:pPr>
        <w:jc w:val="both"/>
        <w:spacing w:before="100" w:after="0"/>
        <w:ind w:start="360"/>
        <w:ind w:firstLine="360"/>
      </w:pPr>
      <w:r>
        <w:rPr>
          <w:b/>
        </w:rPr>
        <w:t>2</w:t>
        <w:t xml:space="preserve">.  </w:t>
      </w:r>
      <w:r>
        <w:rPr>
          <w:b/>
        </w:rPr>
      </w:r>
      <w:r>
        <w:t xml:space="preserve"> </w:t>
      </w:r>
      <w:r>
        <w:t xml:space="preserve">Health maintenance organizations providing or arranging for services exclusively on a group contract basis may limit the open enrollment provided for in this section to all members of the group or groups covered by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§4210. Open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Open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§4210. OPEN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