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Indemnification</w:t>
      </w:r>
    </w:p>
    <w:p>
      <w:pPr>
        <w:jc w:val="both"/>
        <w:spacing w:before="100" w:after="100"/>
        <w:ind w:start="360"/>
        <w:ind w:firstLine="360"/>
      </w:pPr>
      <w:r>
        <w:rPr/>
      </w:r>
      <w:r>
        <w:rPr/>
      </w:r>
      <w:r>
        <w:t xml:space="preserve">A contract between a carrier offering or renewing a health plan and a provider for the provision of services to enrollees may not require the provider to indemnify the carrier for any expenses and liabilities, including, without limitation, judgments, settlements, attorney's fees, court costs and any associated charges incurred in connection with a claim or action brought against the health plan based on the carrier's own fault.  Nothing in this section may be construed to remove responsibility of a carrier or provider for expenses or liabilities caused by the carrier's or provider's own negligent acts or omissions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2007, c. 199, Pt. B, §16 (AMD).]</w:t>
      </w:r>
    </w:p>
    <w:p>
      <w:pPr>
        <w:jc w:val="both"/>
        <w:spacing w:before="100" w:after="0"/>
        <w:ind w:start="360"/>
        <w:ind w:firstLine="360"/>
      </w:pPr>
      <w:r>
        <w:rPr>
          <w:b/>
        </w:rPr>
        <w:t>1</w:t>
        <w:t xml:space="preserve">.  </w:t>
      </w:r>
      <w:r>
        <w:rPr>
          <w:b/>
        </w:rPr>
        <w:t xml:space="preserve">Indemnification.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§18 (RPR). PL 2007, c. 199,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§4308.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§4308.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