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4309</w:t>
        <w:t xml:space="preserve">.  </w:t>
      </w:r>
      <w:r>
        <w:rPr>
          <w:b/>
        </w:rPr>
        <w:t xml:space="preserve">Adoption of rules</w:t>
      </w:r>
    </w:p>
    <w:p>
      <w:pPr>
        <w:jc w:val="both"/>
        <w:spacing w:before="100" w:after="100"/>
        <w:ind w:start="360"/>
        <w:ind w:firstLine="360"/>
      </w:pPr>
      <w:r>
        <w:rPr/>
      </w:r>
      <w:r>
        <w:rPr/>
      </w:r>
      <w:r>
        <w:t xml:space="preserve">The superintendent shall adopt rules and establish standards for health plans in order to carry out the purposes of this chapter.  Rules adopted pursuant to this chapter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§C1 (NEW). PL 1995, c. 673,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§4309. Adoption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§4309. Adoption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§4309. ADOPTION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