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4439</w:t>
        <w:t xml:space="preserve">.  </w:t>
      </w:r>
      <w:r>
        <w:rPr>
          <w:b/>
        </w:rPr>
        <w:t xml:space="preserve">Plan of operation</w:t>
      </w:r>
    </w:p>
    <w:p>
      <w:pPr>
        <w:jc w:val="both"/>
        <w:spacing w:before="100" w:after="100"/>
        <w:ind w:start="360"/>
        <w:ind w:firstLine="360"/>
      </w:pPr>
      <w:r>
        <w:rPr>
          <w:b/>
        </w:rPr>
        <w:t>1</w:t>
        <w:t xml:space="preserve">.  </w:t>
      </w:r>
      <w:r>
        <w:rPr>
          <w:b/>
        </w:rPr>
        <w:t xml:space="preserve">Submission.</w:t>
        <w:t xml:space="preserve"> </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B</w:t>
        <w:t xml:space="preserve">.  </w:t>
      </w:r>
      <w:r>
        <w:rPr/>
      </w:r>
      <w:r>
        <w:t xml:space="preserve">If the association fails to submit a suitable plan of operation within 90 days following May 9, 1970 or if at any time thereafter the association fails to submit suitable amendments to the plan, the superintendent shall, after notice and hearing, adopt and promulgate such reasonable rules as are necessary or advisable to effectuate this subchapter. Such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§161 (AMD).]</w:t>
      </w:r>
    </w:p>
    <w:p>
      <w:pPr>
        <w:jc w:val="both"/>
        <w:spacing w:before="100" w:after="0"/>
        <w:ind w:start="360"/>
        <w:ind w:firstLine="360"/>
      </w:pPr>
      <w:r>
        <w:rPr>
          <w:b/>
        </w:rPr>
        <w:t>2</w:t>
        <w:t xml:space="preserve">.  </w:t>
      </w:r>
      <w:r>
        <w:rPr>
          <w:b/>
        </w:rPr>
        <w:t xml:space="preserve">Complying.</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Plan.</w:t>
        <w:t xml:space="preserve"> </w:t>
      </w:r>
      <w:r>
        <w:t xml:space="preserve"> </w:t>
      </w:r>
      <w:r>
        <w:t xml:space="preserve">The plan of operation shall:</w:t>
      </w:r>
    </w:p>
    <w:p>
      <w:pPr>
        <w:jc w:val="both"/>
        <w:spacing w:before="100" w:after="0"/>
        <w:ind w:start="720"/>
      </w:pPr>
      <w:r>
        <w:rPr/>
        <w:t>A</w:t>
        <w:t xml:space="preserve">.  </w:t>
      </w:r>
      <w:r>
        <w:rPr/>
      </w:r>
      <w:r>
        <w:t xml:space="preserve">Establish the procedures whereby all the powers and duties of the association under </w:t>
      </w:r>
      <w:r>
        <w:t>section 4438</w:t>
      </w:r>
      <w:r>
        <w:t xml:space="preserve"> will be performed.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Establish procedures for handling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Establish the amount and method of reimbursing members of the board of directors under </w:t>
      </w:r>
      <w:r>
        <w:t>section 4437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Establish procedures by which claims may be filed with the association and establish acceptable forms of proof of covered claims. Notice of claims to the receiver or liquidator of the insolvent insurer shall be deemed notice to the association or its agent and a list of such claims shall be periodically submitted to the association or similar organization in another state by the receiver or liquidator.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G</w:t>
        <w:t xml:space="preserve">.  </w:t>
      </w:r>
      <w:r>
        <w:rPr/>
      </w:r>
      <w:r>
        <w:t xml:space="preserve">Provide that any member insurer aggrieved by any final action or decision of the association may appeal to the superintendent within 30 days after the action or decision.</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H</w:t>
        <w:t xml:space="preserve">.  </w:t>
      </w:r>
      <w:r>
        <w:rPr/>
      </w:r>
      <w:r>
        <w:t xml:space="preserve">Establish the procedures whereby selections for the board of directors will be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I</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t xml:space="preserve">Provisions.</w:t>
        <w:t xml:space="preserve"> </w:t>
      </w:r>
      <w:r>
        <w:t xml:space="preserve"> </w:t>
      </w:r>
      <w:r>
        <w:t xml:space="preserve">The plan of operation may provide that any or all powers and duties of the association, except those under </w:t>
      </w:r>
      <w:r>
        <w:t>section 4438, subsection 1, paragraph C</w:t>
      </w:r>
      <w:r>
        <w:t xml:space="preserve">, and </w:t>
      </w:r>
      <w:r>
        <w:t>section 4438, subsection 2, paragraph B</w:t>
      </w:r>
      <w:r>
        <w:t xml:space="preserve">, are delegated to a corporation, association or other organization which performs or will perform functions similar to those of the association, or its equivalent, in 2 or more states. Such a corporation, association or organization shall be reimbursed as a servicing facility would be reimbursed and shall be paid for its performance of any other functions of the association. A delegation under this subsection shall take effect only with the approval of both the board of directors and the superintendent, and may be made only to a corporation, association or organization which extends protection not substantially less favorable and effective than that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§4439.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§4439.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§4439.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