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4617</w:t>
        <w:t xml:space="preserve">.  </w:t>
      </w:r>
      <w:r>
        <w:rPr>
          <w:b/>
        </w:rPr>
        <w:t xml:space="preserve">Immunity</w:t>
      </w:r>
    </w:p>
    <w:p>
      <w:pPr>
        <w:jc w:val="both"/>
        <w:spacing w:before="100" w:after="100"/>
        <w:ind w:start="360"/>
        <w:ind w:firstLine="360"/>
      </w:pPr>
      <w:r>
        <w:rPr/>
      </w:r>
      <w:r>
        <w:rPr/>
      </w:r>
      <w:r>
        <w:t xml:space="preserve">There is no liability on the part of and no cause of action of any nature may arise against any member insurer or its agents or employees, the association or its agents or employees, the board of directors or any member of the board or the superintendent or the superintendent's representatives, for any act or omission by them in the performance of their powers and duties under this chapter.  Immunity extends to the participation in any organization of one or more other state associations of similar purposes and to any such organization and its agents or employees.</w:t>
      </w:r>
      <w:r>
        <w:t xml:space="preserve">  </w:t>
      </w:r>
      <w:r xmlns:wp="http://schemas.openxmlformats.org/drawingml/2010/wordprocessingDrawing" xmlns:w15="http://schemas.microsoft.com/office/word/2012/wordml">
        <w:rPr>
          <w:rFonts w:ascii="Arial" w:hAnsi="Arial" w:cs="Arial"/>
          <w:sz w:val="22"/>
          <w:szCs w:val="22"/>
        </w:rPr>
        <w:t xml:space="preserve">[PL 2005, c. 346, §12 (AMD);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2005, c. 346, §12 (AMD). PL 2005, c. 346,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§4617.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§4617.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§4617.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