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Suspension or revocation of certificate of authority</w:t>
      </w:r>
    </w:p>
    <w:p>
      <w:pPr>
        <w:jc w:val="both"/>
        <w:spacing w:before="100" w:after="100"/>
        <w:ind w:start="360"/>
        <w:ind w:firstLine="360"/>
      </w:pPr>
      <w:r>
        <w:rPr>
          <w:b/>
        </w:rPr>
        <w:t>1</w:t>
        <w:t xml:space="preserve">.  </w:t>
      </w:r>
      <w:r>
        <w:rPr>
          <w:b/>
        </w:rPr>
        <w:t xml:space="preserve">Complaint to District Court.</w:t>
        <w:t xml:space="preserve"> </w:t>
      </w:r>
      <w:r>
        <w:t xml:space="preserve"> </w:t>
      </w:r>
      <w:r>
        <w:t xml:space="preserve">The superintendent may file a complaint with the District Court seeking the suspension or revocation of any certificate of authority issued to a provider under this chapter if the superintendent finds, or the department certifies, that any of the following conditions exist:</w:t>
      </w:r>
    </w:p>
    <w:p>
      <w:pPr>
        <w:jc w:val="both"/>
        <w:spacing w:before="100" w:after="0"/>
        <w:ind w:start="720"/>
      </w:pPr>
      <w:r>
        <w:rPr/>
        <w:t>A</w:t>
        <w:t xml:space="preserve">.  </w:t>
      </w:r>
      <w:r>
        <w:rPr/>
      </w:r>
      <w:r>
        <w:t xml:space="preserve">The provider is operating significantly in contravention of its basic organizational document or in a manner contrary to that described in and reasonably inferred from any other information submitted under this chapter, unless amendments to those submissions have been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The provider charges an entrance fee, maintenance fee or other amount not consistent with the continuing care contract approved pursuant to </w:t>
      </w:r>
      <w:r>
        <w:t>section 6206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The department certifies to the superintendent that the provider is unable to fulfill its obligations to furnish shelter, health care or supportive services;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The provider is no longer financially responsible and may not reasonably be expected to meet its obligations to subscribers or prospective subscribers;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E</w:t>
        <w:t xml:space="preserve">.  </w:t>
      </w:r>
      <w:r>
        <w:rPr/>
      </w:r>
      <w:r>
        <w:t xml:space="preserve">The provider has failed to implement a mechanism affording the subscribers an opportunity to participate in matters of policy and operation;</w:t>
      </w:r>
      <w:r>
        <w:t xml:space="preserve">  </w:t>
      </w:r>
      <w:r xmlns:wp="http://schemas.openxmlformats.org/drawingml/2010/wordprocessingDrawing" xmlns:w15="http://schemas.microsoft.com/office/word/2012/wordml">
        <w:rPr>
          <w:rFonts w:ascii="Arial" w:hAnsi="Arial" w:cs="Arial"/>
          <w:sz w:val="22"/>
          <w:szCs w:val="22"/>
        </w:rPr>
        <w:t xml:space="preserve">[PL 1989, c. 502, Pt. A, §100 (AMD).]</w:t>
      </w:r>
    </w:p>
    <w:p>
      <w:pPr>
        <w:jc w:val="both"/>
        <w:spacing w:before="100" w:after="0"/>
        <w:ind w:start="720"/>
      </w:pPr>
      <w:r>
        <w:rPr/>
        <w:t>F</w:t>
        <w:t xml:space="preserve">.  </w:t>
      </w:r>
      <w:r>
        <w:rPr/>
      </w:r>
      <w:r>
        <w:t xml:space="preserve">The provider has failed to implement the complaint system in a manner to reasonably resolve valid complaints;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G</w:t>
        <w:t xml:space="preserve">.  </w:t>
      </w:r>
      <w:r>
        <w:rPr/>
      </w:r>
      <w:r>
        <w:t xml:space="preserve">The provider or any person on its behalf has advertised or merchandised its services in an untrue, misrepresentative, misleading, deceptive or unfair manner;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H</w:t>
        <w:t xml:space="preserve">.  </w:t>
      </w:r>
      <w:r>
        <w:rPr/>
      </w:r>
      <w:r>
        <w:t xml:space="preserve">The continued operation of the provider will be hazardous to its subscribers;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I</w:t>
        <w:t xml:space="preserve">.  </w:t>
      </w:r>
      <w:r>
        <w:rPr/>
      </w:r>
      <w:r>
        <w:t xml:space="preserve">The provider has submitted false financial statements, organizational statements or documents; or</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§17 (AMD); PL 1989, c. 343, §23 (AFF).]</w:t>
      </w:r>
    </w:p>
    <w:p>
      <w:pPr>
        <w:jc w:val="both"/>
        <w:spacing w:before="100" w:after="0"/>
        <w:ind w:start="720"/>
      </w:pPr>
      <w:r>
        <w:rPr/>
        <w:t>J</w:t>
        <w:t xml:space="preserve">.  </w:t>
      </w:r>
      <w:r>
        <w:rPr/>
      </w:r>
      <w:r>
        <w:t xml:space="preserve">The provider has otherwise failed to substantially comply with this chapter or any rules issued by the superintendent or the department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§17 (AMD); PL 1989, c. 343, §23 (AFF).]</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343, §18 (NEW); PL 1989, c. 343, §23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§393 (COR).]</w:t>
      </w:r>
    </w:p>
    <w:p>
      <w:pPr>
        <w:jc w:val="both"/>
        <w:spacing w:before="100" w:after="0"/>
        <w:ind w:start="360"/>
        <w:ind w:firstLine="360"/>
      </w:pPr>
      <w:r>
        <w:rPr>
          <w:b/>
        </w:rPr>
        <w:t>2</w:t>
        <w:t xml:space="preserve">.  </w:t>
      </w:r>
      <w:r>
        <w:rPr>
          <w:b/>
        </w:rPr>
        <w:t xml:space="preserve">Governing procedure.</w:t>
        <w:t xml:space="preserve"> </w:t>
      </w:r>
      <w:r>
        <w:t xml:space="preserve"> </w:t>
      </w:r>
      <w:r>
        <w:t xml:space="preserve">The proceedings governing the appeal of a revocation or suspension shall be conducted in accordance with the requirements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Suspension.</w:t>
        <w:t xml:space="preserve"> </w:t>
      </w:r>
      <w:r>
        <w:t xml:space="preserve"> </w:t>
      </w:r>
      <w:r>
        <w:t xml:space="preserve">When the certificate of authority of a provider is suspended, the provider shall not, during the period of that suspension, enroll any additional subscribers and shall not engage in any advertising or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Revocation.</w:t>
        <w:t xml:space="preserve"> </w:t>
      </w:r>
      <w:r>
        <w:t xml:space="preserve"> </w:t>
      </w:r>
      <w:r>
        <w:t xml:space="preserve">When the certificate of authority of a provider is revoked, that organization shall proceed, immediately following the effective date of the order of revocation, to wind up its affairs and shall conduct no further business, except as may be essential to the orderly conclusion of the affairs of that organization. It shall engage in no further advertising or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§§17,18,23 (AMD). PL 1989, c. 502, §A100 (AMD). PL 1999, c. 547, §B78 (AMD). PL 1999, c. 547, §B80 (AFF). RR 2021, c. 1, Pt. B, §393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§6205. Suspension or revocation of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Suspension or revocation of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§6205. SUSPENSION OR REVOCATION OF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