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w:t>
        <w:t xml:space="preserve">.  </w:t>
      </w:r>
      <w:r>
        <w:rPr>
          <w:b/>
        </w:rPr>
        <w:t xml:space="preserve">"State" defined</w:t>
      </w:r>
    </w:p>
    <w:p>
      <w:pPr>
        <w:jc w:val="both"/>
        <w:spacing w:before="100" w:after="100"/>
        <w:ind w:start="360"/>
        <w:ind w:firstLine="360"/>
      </w:pPr>
      <w:r>
        <w:rPr/>
      </w:r>
      <w:r>
        <w:rPr/>
      </w:r>
      <w:r>
        <w:t xml:space="preserve">When in context signifying other than this State, "state" means any state, district, territory, commonwealth or possession of the United States of America.</w:t>
      </w:r>
      <w:r>
        <w:t xml:space="preserve">  </w:t>
      </w:r>
      <w:r xmlns:wp="http://schemas.openxmlformats.org/drawingml/2010/wordprocessingDrawing" xmlns:w15="http://schemas.microsoft.com/office/word/2012/wordml">
        <w:rPr>
          <w:rFonts w:ascii="Arial" w:hAnsi="Arial" w:cs="Arial"/>
          <w:sz w:val="22"/>
          <w:szCs w:val="22"/>
        </w:rPr>
        <w:t xml:space="preserve">[PL 1995, c. 329,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1995, c. 329,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 "State"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 "State"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 "STATE"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