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Licensure of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vendor is required to hold a limited lines license under this chapter to sell or offer coverage under a policy of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vendor to sell or offer coverage under a policy of portable electronic device insurance to a customer at each location at which the vendor engages in portable electronic device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vendor's application for licensure and upon request by the superintendent, the vendor shall provide a list to the superintendent of all locations in this State at which the vendor offers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other provision of law,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Licensure of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Licensure of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§7002. LICENSURE OF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