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Interest rates</w:t>
      </w:r>
    </w:p>
    <w:p>
      <w:pPr>
        <w:jc w:val="both"/>
        <w:spacing w:before="100" w:after="100"/>
        <w:ind w:start="360"/>
        <w:ind w:firstLine="360"/>
      </w:pPr>
      <w:r>
        <w:rPr/>
      </w:r>
      <w:r>
        <w:rPr/>
      </w:r>
      <w:r>
        <w:t xml:space="preserve">All changes in the interest rates specified in this subchapter and in </w:t>
      </w:r>
      <w:r>
        <w:t>sections 2528</w:t>
      </w:r>
      <w:r>
        <w:t xml:space="preserve"> to </w:t>
      </w:r>
      <w:r>
        <w:t>2534</w:t>
      </w:r>
      <w:r>
        <w:t xml:space="preserve">, which were made by the Amendatory Acts of 1979, shall become ineffective as to contracts or policies issued on or after November 1, 1987, unless expressly extended by law.</w:t>
      </w:r>
      <w:r>
        <w:t xml:space="preserve">  </w:t>
      </w:r>
      <w:r xmlns:wp="http://schemas.openxmlformats.org/drawingml/2010/wordprocessingDrawing" xmlns:w15="http://schemas.microsoft.com/office/word/2012/wordml">
        <w:rPr>
          <w:rFonts w:ascii="Arial" w:hAnsi="Arial" w:cs="Arial"/>
          <w:sz w:val="22"/>
          <w:szCs w:val="22"/>
        </w:rPr>
        <w:t xml:space="preserve">[PL 1979, c. 453,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Interest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Interest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§958. INTEREST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