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2321-A</w:t>
        <w:t xml:space="preserve">.  </w:t>
      </w:r>
      <w:r>
        <w:rPr>
          <w:b/>
        </w:rPr>
        <w:t xml:space="preserve">Standards for when filings are inadequate</w:t>
      </w:r>
    </w:p>
    <w:p>
      <w:pPr>
        <w:jc w:val="both"/>
        <w:spacing w:before="100" w:after="100"/>
        <w:ind w:start="360"/>
        <w:ind w:firstLine="360"/>
      </w:pPr>
      <w:r>
        <w:rPr/>
      </w:r>
      <w:r>
        <w:rPr/>
      </w:r>
      <w:r>
        <w:t xml:space="preserve">In reviewing rates and rate modifications filed by a nonprofit hospital and medical service organization in accordance with this Title, the superintendent may not require the organization to charge rates that, taking into account investment income and the appropriate level of subscriber reserves, are inadequate to enable it to recover reasonably anticipated claims and administrative expenses and make reasonable contributions to subscriber reserves.</w:t>
      </w:r>
      <w:r>
        <w:t xml:space="preserve">  </w:t>
      </w:r>
      <w:r xmlns:wp="http://schemas.openxmlformats.org/drawingml/2010/wordprocessingDrawing" xmlns:w15="http://schemas.microsoft.com/office/word/2012/wordml">
        <w:rPr>
          <w:rFonts w:ascii="Arial" w:hAnsi="Arial" w:cs="Arial"/>
          <w:sz w:val="22"/>
          <w:szCs w:val="22"/>
        </w:rPr>
        <w:t xml:space="preserve">[PL 1997, c. 344,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§2321-A. Standards for when filings are inadequate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§2321-A. Standards for when filings are inadequate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§2321-A. STANDARDS FOR WHEN FILINGS ARE INADEQUATE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