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Penalty</w:t>
      </w:r>
    </w:p>
    <w:p>
      <w:pPr>
        <w:jc w:val="both"/>
        <w:spacing w:before="100" w:after="0"/>
        <w:ind w:start="360"/>
        <w:ind w:firstLine="360"/>
      </w:pPr>
      <w:r>
        <w:rPr>
          <w:b/>
        </w:rPr>
        <w:t>1</w:t>
        <w:t xml:space="preserve">.  </w:t>
      </w:r>
      <w:r>
        <w:rPr>
          <w:b/>
        </w:rPr>
        <w:t xml:space="preserve">False statements.</w:t>
        <w:t xml:space="preserve"> </w:t>
      </w:r>
      <w:r>
        <w:t xml:space="preserve"> </w:t>
      </w:r>
      <w:r>
        <w:t xml:space="preserve">A person who intentionally or knowingly makes a false statement in the written application for a permit to carry a concealed handgun or any documents made a part of the application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§8 (AMD).]</w:t>
      </w:r>
    </w:p>
    <w:p>
      <w:pPr>
        <w:jc w:val="both"/>
        <w:spacing w:before="100" w:after="0"/>
        <w:ind w:start="360"/>
        <w:ind w:firstLine="360"/>
      </w:pPr>
      <w:r>
        <w:rPr>
          <w:b/>
        </w:rPr>
        <w:t>2</w:t>
        <w:t xml:space="preserve">.  </w:t>
      </w:r>
      <w:r>
        <w:rPr>
          <w:b/>
        </w:rPr>
        <w:t xml:space="preserve">Carries or conceals dangerous weapon.</w:t>
        <w:t xml:space="preserve"> </w:t>
      </w:r>
      <w:r>
        <w:t xml:space="preserve"> </w:t>
      </w:r>
      <w:r>
        <w:t xml:space="preserve">A person who violates </w:t>
      </w:r>
      <w:r>
        <w:t>section 2001‑A</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3</w:t>
        <w:t xml:space="preserve">.  </w:t>
      </w:r>
      <w:r>
        <w:rPr>
          <w:b/>
        </w:rPr>
        <w:t xml:space="preserve">Failure to possess permit.</w:t>
        <w:t xml:space="preserve"> </w:t>
      </w:r>
      <w:r>
        <w:t xml:space="preserve"> </w:t>
      </w:r>
      <w:r>
        <w:t xml:space="preserve">A person who fails to comply with </w:t>
      </w:r>
      <w:r>
        <w:t>section 2003, subsection 11</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4</w:t>
        <w:t xml:space="preserve">.  </w:t>
      </w:r>
      <w:r>
        <w:rPr>
          <w:b/>
        </w:rPr>
        <w:t xml:space="preserve">Violation of confidentiality.</w:t>
        <w:t xml:space="preserve"> </w:t>
      </w:r>
      <w:r>
        <w:t xml:space="preserve"> </w:t>
      </w:r>
      <w:r>
        <w:t xml:space="preserve">A person who intentionally or knowingly violates the confidentiality provisions of </w:t>
      </w:r>
      <w:r>
        <w:t>section 2006</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5</w:t>
        <w:t xml:space="preserve">.  </w:t>
      </w:r>
      <w:r>
        <w:rPr>
          <w:b/>
        </w:rPr>
        <w:t xml:space="preserve">Failure to inform law enforcement.</w:t>
        <w:t xml:space="preserve"> </w:t>
      </w:r>
      <w:r>
        <w:t xml:space="preserve"> </w:t>
      </w:r>
      <w:r>
        <w:t xml:space="preserve">A person who fails to comply with </w:t>
      </w:r>
      <w:r>
        <w:t>section 2003‑A</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2003, c. 452, §N3 (RPR). PL 2003, c. 452, §X2 (AFF). PL 2011, c. 298, §8 (AMD). PL 2015, c. 327,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