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Flags for public servants</w:t>
      </w:r>
    </w:p>
    <w:p>
      <w:pPr>
        <w:jc w:val="both"/>
        <w:spacing w:before="100" w:after="100"/>
        <w:ind w:start="360"/>
        <w:ind w:firstLine="360"/>
      </w:pPr>
      <w:r>
        <w:rPr/>
      </w:r>
      <w:r>
        <w:rPr/>
      </w:r>
      <w:r>
        <w:t xml:space="preserve">The commissioner shall provide a gravesite flag holder and flag for placement during the period of time designated by a national law enforcement organization for honoring law enforcement officers at the gravesite of each public servant listed on the law enforcement memorial located at the State Capitol complex memorial site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309, §1 (NEW).]</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Flags for Public Servants Fund, referred to in this section as the "fund," is established as a nonlapsing fund.  The commissioner may use this fund only to support the costs of providing flag holders and flags for public servants listed on the law enforcement memorial at the State Capitol complex memorial site.  Revenue deposited in the fund pursuant to </w:t>
      </w:r>
      <w:r>
        <w:t>subsection 2</w:t>
      </w:r>
      <w:r>
        <w:t xml:space="preserve"> must be the sole source of funding for the costs of providing flags and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court-mandated and private contributions intended to be used for the purposes of the fund.  Any revenues accepted under this subsection must be deposited in the fund and used only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the fund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4</w:t>
        <w:t xml:space="preserve">.  </w:t>
      </w:r>
      <w:r>
        <w:rPr>
          <w:b/>
        </w:rPr>
        <w:t xml:space="preserve">Gravesite flag holder and flag.</w:t>
        <w:t xml:space="preserve"> </w:t>
      </w:r>
      <w:r>
        <w:t xml:space="preserve"> </w:t>
      </w:r>
      <w:r>
        <w:t xml:space="preserve">The gravesite flag holder must include a State of Maine symbol and the words "Law Enforcement Officer Killed in the Line of Duty" and a Maine flag.  The state flag must be 12 inches by 18 inches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§15 (AMD).]</w:t>
      </w:r>
    </w:p>
    <w:p>
      <w:pPr>
        <w:jc w:val="both"/>
        <w:spacing w:before="100" w:after="0"/>
        <w:ind w:start="360"/>
        <w:ind w:firstLine="360"/>
      </w:pPr>
      <w:r>
        <w:rPr>
          <w:b/>
        </w:rPr>
        <w:t>5</w:t>
        <w:t xml:space="preserve">.  </w:t>
      </w:r>
      <w:r>
        <w:rPr>
          <w:b/>
        </w:rPr>
        <w:t xml:space="preserve">Placement responsibility.</w:t>
        <w:t xml:space="preserve"> </w:t>
      </w:r>
      <w:r>
        <w:t xml:space="preserve"> </w:t>
      </w:r>
      <w:r>
        <w:t xml:space="preserve">The commissioner shall provide to each law enforcement agency the appropriate number of gravesite flag holders and flags for that agency to place on the gravesites of the agency's officers listed on the law enforcement memorial located at the State Capitol complex memorial site if the gravesites can be reasonably found.  If an agency can not carry out the responsibilities of this subsection, then the commissioner shall designate the Bureau of State Police to place the flag holder and flag at the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6</w:t>
        <w:t xml:space="preserve">.  </w:t>
      </w:r>
      <w:r>
        <w:rPr>
          <w:b/>
        </w:rPr>
        <w:t xml:space="preserve">Exceptions.</w:t>
        <w:t xml:space="preserve"> </w:t>
      </w:r>
      <w:r>
        <w:t xml:space="preserve"> </w:t>
      </w:r>
      <w:r>
        <w:t xml:space="preserve">A gravesite flag holder and flag may not be placed on the gravesite of an officer listed on the law enforcement memorial at the State Capitol complex memorial site if the family of the officer objects or the placement is prohibited by cemetery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 PL 2001, c. 667, §C15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§2916. Flags for public servants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Flags for public servants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§2916. FLAGS FOR PUBLIC SERVANTS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