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§1412-B. Reporting and evaluation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§1412-B. Reporting and evaluation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§1412-B. REPORTING AND EVALUATION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