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1418-B</w:t>
        <w:t xml:space="preserve">.  </w:t>
      </w:r>
      <w:r>
        <w:rPr>
          <w:b/>
        </w:rPr>
        <w:t xml:space="preserve">Jurisdiction of director defined</w:t>
      </w:r>
    </w:p>
    <w:p>
      <w:pPr>
        <w:jc w:val="both"/>
        <w:spacing w:before="100" w:after="100"/>
        <w:ind w:start="360"/>
        <w:ind w:firstLine="360"/>
      </w:pPr>
      <w:r>
        <w:rPr/>
      </w:r>
      <w:r>
        <w:rPr/>
      </w:r>
      <w:r>
        <w:t xml:space="preserve">"Jurisdiction of the director" means having direct administrative responsibility for all programs and personnel under this article.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§1418-B. Jurisdiction of director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§1418-B. Jurisdiction of director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§1418-B. JURISDICTION OF DIRECTOR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