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§2162. ADMINISTRATION;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