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2</w:t>
        <w:t xml:space="preserve">.  </w:t>
      </w:r>
      <w:r>
        <w:rPr>
          <w:b/>
        </w:rPr>
        <w:t xml:space="preserve">Employ.</w:t>
        <w:t xml:space="preserve"> </w:t>
      </w:r>
      <w:r>
        <w:t xml:space="preserve"> </w:t>
      </w:r>
      <w:r>
        <w:t xml:space="preserve">"Employ" means to employ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person engaged to work on a steady or regular basis as an operator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100"/>
        <w:ind w:start="360"/>
        <w:ind w:firstLine="360"/>
      </w:pPr>
      <w:r>
        <w:rPr>
          <w:b/>
        </w:rPr>
        <w:t>4</w:t>
        <w:t xml:space="preserve">.  </w:t>
      </w:r>
      <w:r>
        <w:rPr>
          <w:b/>
        </w:rPr>
        <w:t xml:space="preserve">Employer.</w:t>
        <w:t xml:space="preserve"> </w:t>
      </w:r>
      <w:r>
        <w:t xml:space="preserve"> </w:t>
      </w:r>
      <w:r>
        <w:t xml:space="preserve">"Employer" means any person, partnership, firm, association or corporation, public or private, that uses 2 or more terminals at one location within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§1 (AMD); PL 1991, c. 305, §3 (AFF).]</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any employee whose primary task is to operate a terminal for more than 4 consecutive hours, exclusive of breaks, on a daily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6</w:t>
        <w:t xml:space="preserve">.  </w:t>
      </w:r>
      <w:r>
        <w:rPr>
          <w:b/>
        </w:rPr>
        <w:t xml:space="preserve">Terminal.</w:t>
        <w:t xml:space="preserve"> </w:t>
      </w:r>
      <w:r>
        <w:t xml:space="preserve"> </w:t>
      </w:r>
      <w:r>
        <w:t xml:space="preserve">"Terminal" means any electronic video screen data presentation machine, commonly called video display terminals, VDTs or cathode-ray tubes, CRTs.  The term does not apply to television or oscilloscope screens, cash registers or memory typewriters.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§1 (AMD). PL 1991, c. 305,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