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w:t>
        <w:t xml:space="preserve">.  </w:t>
      </w:r>
      <w:r>
        <w:rPr>
          <w:b/>
        </w:rPr>
        <w:t xml:space="preserve">Powers and duties of board</w:t>
      </w:r>
    </w:p>
    <w:p>
      <w:pPr>
        <w:jc w:val="both"/>
        <w:spacing w:before="100" w:after="100"/>
        <w:ind w:start="360"/>
        <w:ind w:firstLine="360"/>
      </w:pPr>
      <w:r>
        <w:rPr/>
      </w:r>
      <w:r>
        <w:rPr/>
      </w:r>
      <w:r>
        <w:t xml:space="preserve">The board shall formulate and adopt reasonable rules, pursuant to </w:t>
      </w:r>
      <w:r>
        <w:t>Title 5, chapter 375, subchapter 2</w:t>
      </w:r>
      <w:r>
        <w:t xml:space="preserve">, for safe and healthful working conditions, including rules requiring the use of personal protective equipment, monitoring and record keeping.  The rules must at a minimum conform to federal standards of occupational safety and health so that the state program can be federally approved as a public employee only occupational safety and health program.</w:t>
      </w:r>
      <w:r>
        <w:t xml:space="preserve">  </w:t>
      </w:r>
      <w:r xmlns:wp="http://schemas.openxmlformats.org/drawingml/2010/wordprocessingDrawing" xmlns:w15="http://schemas.microsoft.com/office/word/2012/wordml">
        <w:rPr>
          <w:rFonts w:ascii="Arial" w:hAnsi="Arial" w:cs="Arial"/>
          <w:sz w:val="22"/>
          <w:szCs w:val="22"/>
        </w:rPr>
        <w:t xml:space="preserve">[PL 2021, c. 103,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1975, c. 519, §15 (AMD). PL 1977, c. 694, §461 (AMD). PL 1989, c. 712 (AMD). PL 2021, c. 103,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§565.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§565.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