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Department of Labor shall provide a written report to the joint standing committee of the Legislature having jurisdiction over labor matters no later than February 15th of each year.  The report must include the following specific information regarding complaints received by the department regarding each violation of the wage and hour laws under this chapter for which the department has taken final action:</w:t>
      </w:r>
    </w:p>
    <w:p>
      <w:pPr>
        <w:jc w:val="both"/>
        <w:spacing w:before="100" w:after="0"/>
        <w:ind w:start="720"/>
      </w:pPr>
      <w:r>
        <w:rPr/>
        <w:t>A</w:t>
        <w:t xml:space="preserve">.  </w:t>
      </w:r>
      <w:r>
        <w:rPr/>
      </w:r>
      <w:r>
        <w:t xml:space="preserve">Industry;</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B</w:t>
        <w:t xml:space="preserve">.  </w:t>
      </w:r>
      <w:r>
        <w:rPr/>
      </w:r>
      <w:r>
        <w:t xml:space="preserve">Fines sought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C</w:t>
        <w:t xml:space="preserve">.  </w:t>
      </w:r>
      <w:r>
        <w:rPr/>
      </w:r>
      <w:r>
        <w:t xml:space="preserve">Fines collected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D</w:t>
        <w:t xml:space="preserve">.  </w:t>
      </w:r>
      <w:r>
        <w:rPr/>
      </w:r>
      <w:r>
        <w:t xml:space="preserve">Length of time between the filing of the complaint and final resolution.</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360"/>
      </w:pPr>
      <w:r>
        <w:rPr/>
      </w:r>
      <w:r>
        <w:rPr/>
      </w:r>
      <w:r>
        <w:t xml:space="preserve">The report must also provide, in regard to violations of the wage and hour laws under this chapter, annual aggregate data on the number of complaints filed, number of resolutions of complaints and total amount of fines collected.</w:t>
      </w:r>
    </w:p>
    <w:p>
      <w:pPr>
        <w:jc w:val="both"/>
        <w:spacing w:before="100" w:after="0"/>
        <w:ind w:start="360"/>
      </w:pPr>
      <w:r>
        <w:rPr/>
      </w:r>
      <w:r>
        <w:rPr/>
      </w:r>
      <w:r>
        <w:t xml:space="preserve">The report required by this subsection need not include information already provided to the committee in another report required by law that is issued to the committee in the same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