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Human Rights Commission described in </w:t>
      </w:r>
      <w:r>
        <w:t>Title 5, chapter 337,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0"/>
        <w:ind w:start="360"/>
        <w:ind w:firstLine="360"/>
      </w:pPr>
      <w:r>
        <w:rPr>
          <w:b/>
        </w:rPr>
        <w:t>1-A</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§1 (NEW).]</w:t>
      </w:r>
    </w:p>
    <w:p>
      <w:pPr>
        <w:jc w:val="both"/>
        <w:spacing w:before="100" w:after="0"/>
        <w:ind w:start="360"/>
        <w:ind w:firstLine="360"/>
      </w:pPr>
      <w:r>
        <w:rPr>
          <w:b/>
        </w:rPr>
        <w:t>2</w:t>
        <w:t xml:space="preserve">.  </w:t>
      </w:r>
      <w:r>
        <w:rPr>
          <w:b/>
        </w:rPr>
        <w:t xml:space="preserve">Employee.</w:t>
        <w:t xml:space="preserve"> </w:t>
      </w:r>
      <w:r>
        <w:t xml:space="preserve"> </w:t>
      </w:r>
      <w:r>
        <w:t xml:space="preserve">"Employee" means any person engaged to work on a steady or regular basis, whether full-time or part-time, by an employer located or doing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100"/>
        <w:ind w:start="360"/>
        <w:ind w:firstLine="360"/>
      </w:pPr>
      <w:r>
        <w:rPr>
          <w:b/>
        </w:rPr>
        <w:t>3</w:t>
        <w:t xml:space="preserve">.  </w:t>
      </w:r>
      <w:r>
        <w:rPr>
          <w:b/>
        </w:rPr>
        <w:t xml:space="preserve">Employer.</w:t>
        <w:t xml:space="preserve"> </w:t>
      </w:r>
      <w:r>
        <w:t xml:space="preserve"> </w:t>
      </w:r>
      <w:r>
        <w:t xml:space="preserve">"Employer" means any person, partnership, firm, association, corporation, employment agency, labor organization, joint apprenticeship committee or other legal entity, public or private, that is located or doing business in the State.  The term "employer" includes, but is not limited to:</w:t>
      </w:r>
    </w:p>
    <w:p>
      <w:pPr>
        <w:jc w:val="both"/>
        <w:spacing w:before="100" w:after="0"/>
        <w:ind w:start="720"/>
      </w:pPr>
      <w:r>
        <w:rPr/>
        <w:t>A</w:t>
        <w:t xml:space="preserve">.  </w:t>
      </w:r>
      <w:r>
        <w:rPr/>
      </w:r>
      <w:r>
        <w:t xml:space="preserve">Any person, partnership, firm, association or corporation acting in the interest of any employer, directly or indirectly; and</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w:pPr>
        <w:jc w:val="both"/>
        <w:spacing w:before="100" w:after="0"/>
        <w:ind w:start="720"/>
      </w:pPr>
      <w:r>
        <w:rPr/>
        <w:t>B</w:t>
        <w:t xml:space="preserve">.  </w:t>
      </w:r>
      <w:r>
        <w:rPr/>
      </w:r>
      <w:r>
        <w:t xml:space="preserve">The State in its capacity as an employer.</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0"/>
        <w:ind w:start="360"/>
        <w:ind w:firstLine="360"/>
      </w:pPr>
      <w:r>
        <w:rPr>
          <w:b/>
        </w:rPr>
        <w:t>4</w:t>
        <w:t xml:space="preserve">.  </w:t>
      </w:r>
      <w:r>
        <w:rPr>
          <w:b/>
        </w:rPr>
        <w:t xml:space="preserve">Sexual harassment.</w:t>
        <w:t xml:space="preserve"> </w:t>
      </w:r>
      <w:r>
        <w:t xml:space="preserve"> </w:t>
      </w:r>
      <w:r>
        <w:t xml:space="preserve">"Sexual harassment" has the same meaning as found in rules adopted by the Maine Human Rights Commission under the Maine Human Rights Act, </w:t>
      </w:r>
      <w:r>
        <w:t>Title 5, section 4572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 PL 2017, c. 162,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§806.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