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§939. Proceedings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Proceedings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§939. PROCEEDINGS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