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that person any book, record, document or paper that may be deemed material as evidence in the case. The fees for such attendance must be the same as the fees of witnesses before the Superior Court. The summons must issue in the name of the arbitrator or arbitrators, or a majority of them, and must be signed by the arbitrators, or a majority of them, and must be directed to the person and must be served in the same manner as subpoenas to appear and testify before the Superior Court. If any person or persons so summoned to testify refuse or neglect to obey a summons, upon complaint, any Justice of the Superior Court may compel the attendance of the person or persons before the arbitrator or arbitrators, or punish the person or persons for contempt in the same manner provided by law for securing the attendance of witnesses or their punishment for neglect or refusal to attend in the courts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E,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Witnesses before arbitrators; fees; compelling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Witnesses before arbitrators; fees; compelling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§956. WITNESSES BEFORE ARBITRATORS; FEES; COMPELLING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