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Definitions -- Article II</w:t>
      </w:r>
    </w:p>
    <w:p>
      <w:pPr>
        <w:jc w:val="both"/>
        <w:spacing w:before="100" w:after="100"/>
        <w:ind w:start="360"/>
        <w:ind w:firstLine="360"/>
      </w:pPr>
      <w:r>
        <w:rPr/>
      </w:r>
      <w:r>
        <w:rPr/>
      </w:r>
      <w:r>
        <w:t xml:space="preserve">As used in this compact:</w:t>
      </w:r>
    </w:p>
    <w:p>
      <w:pPr>
        <w:jc w:val="both"/>
        <w:spacing w:before="100" w:after="100"/>
        <w:ind w:start="360"/>
        <w:ind w:firstLine="360"/>
      </w:pPr>
      <w:r>
        <w:rPr/>
      </w:r>
      <w:r>
        <w:rPr/>
      </w:r>
      <w:r>
        <w:t xml:space="preserve">"Public library agency" means any unit or agency of local or State Government operating or having power to operate a library.</w:t>
      </w:r>
    </w:p>
    <w:p>
      <w:pPr>
        <w:jc w:val="both"/>
        <w:spacing w:before="100" w:after="100"/>
        <w:ind w:start="360"/>
        <w:ind w:firstLine="360"/>
      </w:pPr>
      <w:r>
        <w:rPr/>
      </w:r>
      <w:r>
        <w:rPr/>
      </w:r>
      <w:r>
        <w:t xml:space="preserve">"Private library agency" means any non-governmental entity which operates or assumes a legal obligation to operate a library.</w:t>
      </w:r>
    </w:p>
    <w:p>
      <w:pPr>
        <w:jc w:val="both"/>
        <w:spacing w:before="100" w:after="100"/>
        <w:ind w:start="360"/>
        <w:ind w:firstLine="360"/>
      </w:pPr>
      <w:r>
        <w:rPr/>
      </w:r>
      <w:r>
        <w:rPr/>
      </w:r>
      <w:r>
        <w:t xml:space="preserve">"Library agreement" means a contract establishing an interstate library district pursuant to this compact or providing for the joint or cooperative furnishing of library services.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