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State library agency cooperation -- Article V</w:t>
      </w:r>
    </w:p>
    <w:p>
      <w:pPr>
        <w:jc w:val="both"/>
        <w:spacing w:before="100" w:after="100"/>
        <w:ind w:start="360"/>
        <w:ind w:firstLine="360"/>
      </w:pPr>
      <w:r>
        <w:rPr/>
      </w:r>
      <w:r>
        <w:rPr/>
      </w:r>
      <w:r>
        <w:t xml:space="preserve">Any 2 or more state library agencies of 2 or more of the party states may undertake and conduct joint or cooperative library programs, render joint or cooperative library services, and enter into and perform arrangements for the cooperative or joint acquisition, use, housing and disposition of items or collections of materials which, by reason of expense, rarity, specialized nature, or infrequency of demand therefor would be appropriate for central collection and shared use. Any such programs, services or arrangements may include provision for the exercise on a cooperative or joint basis of any power exercisable by an interstate library district and an agreement embodying any such program, service or arrangement shall contain provisions covering the subjects detailed in </w:t>
      </w:r>
      <w:r>
        <w:t>Article VI</w:t>
      </w:r>
      <w:r>
        <w:t xml:space="preserve"> of this compact for interstate library agreements.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 State library agency cooperation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State library agency cooperation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§145. STATE LIBRARY AGENCY COOPERATION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