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w:t>
      </w:r>
    </w:p>
    <w:p>
      <w:pPr>
        <w:jc w:val="center"/>
        <w:ind w:start="360"/>
        <w:spacing w:before="300" w:after="300"/>
      </w:pPr>
      <w:r>
        <w:rPr>
          <w:b/>
        </w:rPr>
        <w:t xml:space="preserve">SALE OF FOOD PRODUCTS WITH A HIGH ALCOHOL CONTENT</w:t>
      </w:r>
    </w:p>
    <w:p>
      <w:pPr>
        <w:jc w:val="both"/>
        <w:spacing w:before="100" w:after="100"/>
        <w:ind w:start="1080" w:hanging="720"/>
      </w:pPr>
      <w:r>
        <w:rPr>
          <w:b/>
        </w:rPr>
        <w:t>§</w:t>
        <w:t>1901</w:t>
        <w:t xml:space="preserve">.  </w:t>
      </w:r>
      <w:r>
        <w:rPr>
          <w:b/>
        </w:rPr>
        <w:t xml:space="preserve">Restrictions on sale of food containing liquor</w:t>
      </w:r>
    </w:p>
    <w:p>
      <w:pPr>
        <w:jc w:val="both"/>
        <w:spacing w:before="100" w:after="0"/>
        <w:ind w:start="360"/>
        <w:ind w:firstLine="360"/>
      </w:pPr>
      <w:r>
        <w:rPr>
          <w:b/>
        </w:rPr>
        <w:t>1</w:t>
        <w:t xml:space="preserve">.  </w:t>
      </w:r>
      <w:r>
        <w:rPr>
          <w:b/>
        </w:rPr>
        <w:t xml:space="preserve">Sales of food containing liquor restricted.</w:t>
        <w:t xml:space="preserve"> </w:t>
      </w:r>
      <w:r>
        <w:t xml:space="preserve"> </w:t>
      </w:r>
      <w:r>
        <w:t xml:space="preserve">No person other than a licensee may sell at retail food products with an alcohol content greater than 1/2 of 1%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§117 (AMD).]</w:t>
      </w:r>
    </w:p>
    <w:p>
      <w:pPr>
        <w:jc w:val="both"/>
        <w:spacing w:before="100" w:after="0"/>
        <w:ind w:start="360"/>
        <w:ind w:firstLine="360"/>
      </w:pPr>
      <w:r>
        <w:rPr>
          <w:b/>
        </w:rPr>
        <w:t>2</w:t>
        <w:t xml:space="preserve">.  </w:t>
      </w:r>
      <w:r>
        <w:rPr>
          <w:b/>
        </w:rPr>
        <w:t xml:space="preserve">Minors as purchasers or consumers.</w:t>
        <w:t xml:space="preserve"> </w:t>
      </w:r>
      <w:r>
        <w:t xml:space="preserve"> </w:t>
      </w:r>
      <w:r>
        <w:t xml:space="preserve">No person may sell to minors food products with an alcohol content greater than 1/2 of 1% by volume.  No minor may consume such food products except in the presence of a parent, legal guardian or custodian, as defined in </w:t>
      </w:r>
      <w:r>
        <w:t>Title 22, 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Food flavorings with high alcohol content.</w:t>
        <w:t xml:space="preserve"> </w:t>
      </w:r>
      <w:r>
        <w:t xml:space="preserve"> </w:t>
      </w:r>
      <w:r>
        <w:t xml:space="preserve">This section does not apply to the sale of food flavorings, such as vanilla extract or lemon extract, or other similar articles commonly used for cooking or flavoring which contain alcohol, but are not intended to be consumed as beverages.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§117 (AMD). </w:t>
      </w:r>
    </w:p>
    <w:p>
      <w:pPr>
        <w:jc w:val="both"/>
        <w:spacing w:before="100" w:after="100"/>
        <w:ind w:start="1080" w:hanging="720"/>
      </w:pPr>
      <w:r>
        <w:rPr>
          <w:b/>
        </w:rPr>
        <w:t>§</w:t>
        <w:t>1902</w:t>
        <w:t xml:space="preserve">.  </w:t>
      </w:r>
      <w:r>
        <w:rPr>
          <w:b/>
        </w:rPr>
        <w:t xml:space="preserve">Penalties</w:t>
      </w:r>
    </w:p>
    <w:p>
      <w:pPr>
        <w:jc w:val="both"/>
        <w:spacing w:before="100" w:after="100"/>
        <w:ind w:start="360"/>
        <w:ind w:firstLine="360"/>
      </w:pPr>
      <w:r>
        <w:rPr/>
      </w:r>
      <w:r>
        <w:rPr/>
      </w:r>
      <w:r>
        <w:t xml:space="preserve">Any person who violates a provision of this 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75. SALE OF FOOD PRODUCTS WITH A HIGH ALCOHOL CONTENT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 SALE OF FOOD PRODUCTS WITH A HIGH ALCOHOL CONTENT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75. SALE OF FOOD PRODUCTS WITH A HIGH ALCOHOL CONTENT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