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Compliance required; penalty</w:t>
      </w:r>
    </w:p>
    <w:p>
      <w:pPr>
        <w:jc w:val="both"/>
        <w:spacing w:before="100" w:after="100"/>
        <w:ind w:start="360"/>
        <w:ind w:firstLine="360"/>
      </w:pPr>
      <w:r>
        <w:rPr/>
      </w:r>
      <w:r>
        <w:rPr/>
      </w:r>
      <w:r>
        <w:t xml:space="preserve">Except as otherwise provided by law, a person that purchases, imports, causes to be imported, transports, causes to be transported, manufactures, possesses, sells or offers for sale alcohol in violation of law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Compliance required;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Compliance required;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 COMPLIANCE REQUIRED;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