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Class VII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§14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§§71,72 (AMD). PL 1989, c. 526, §§22,28 (AMD). PL 1991, c. 528, §L6 (AMD). PL 1991, c. 528, §RRR (AFF). PL 1991, c. 591, §L6 (AMD). PL 1993, c. 410, §ZZ14 (AMD). PL 2021, c. 658, §151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Class VII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Class VII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§1009. CLASS VII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