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Class VII-A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VII-A licensee may sell wine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VII-A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§15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VII-A license:</w:t>
      </w:r>
    </w:p>
    <w:p>
      <w:pPr>
        <w:jc w:val="both"/>
        <w:spacing w:before="100" w:after="0"/>
        <w:ind w:start="720"/>
      </w:pPr>
      <w:r>
        <w:rPr/>
        <w:t>A</w:t>
        <w:t xml:space="preserve">.  </w:t>
      </w:r>
      <w:r>
        <w:rPr/>
      </w:r>
      <w:r>
        <w:t xml:space="preserve">Ship chandlers without a qualifying stock of groceries, compatible merchandise or combination of both.</w:t>
      </w:r>
      <w:r>
        <w:t xml:space="preserve">  </w:t>
      </w:r>
      <w:r xmlns:wp="http://schemas.openxmlformats.org/drawingml/2010/wordprocessingDrawing" xmlns:w15="http://schemas.microsoft.com/office/word/2012/wordml">
        <w:rPr>
          <w:rFonts w:ascii="Arial" w:hAnsi="Arial" w:cs="Arial"/>
          <w:sz w:val="22"/>
          <w:szCs w:val="22"/>
        </w:rPr>
        <w:t xml:space="preserve">[PL 1987, c. 342, §74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§§73,74 (AMD). PL 1989, c. 526, §§23,28 (AMD). PL 1991, c. 528, §L7 (AMD). PL 1991, c. 528, §RRR (AFF). PL 1991, c. 591, §L7 (AMD). PL 1993, c. 410, §ZZ15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 Class VII-A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Class VII-A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§1010. CLASS VII-A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