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1011-A</w:t>
        <w:t xml:space="preserve">.  </w:t>
      </w:r>
      <w:r>
        <w:rPr>
          <w:b/>
        </w:rPr>
        <w:t xml:space="preserve">Class XI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XI licensee may sell spirits, wine and malt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§154 (AMD).]</w:t>
      </w:r>
    </w:p>
    <w:p>
      <w:pPr>
        <w:jc w:val="both"/>
        <w:spacing w:before="100" w:after="0"/>
        <w:ind w:start="360"/>
        <w:ind w:firstLine="360"/>
      </w:pPr>
      <w:r>
        <w:rPr>
          <w:b/>
        </w:rPr>
        <w:t>2</w:t>
        <w:t xml:space="preserve">.  </w:t>
      </w:r>
      <w:r>
        <w:rPr>
          <w:b/>
        </w:rPr>
        <w:t xml:space="preserve">Fees.</w:t>
        <w:t xml:space="preserve"> </w:t>
      </w:r>
      <w:r>
        <w:t xml:space="preserve"> </w:t>
      </w:r>
      <w:r>
        <w:t xml:space="preserve">The fee for a Class XI license is $1,500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§17 (NEW).]</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XI license:</w:t>
      </w:r>
    </w:p>
    <w:p>
      <w:pPr>
        <w:jc w:val="both"/>
        <w:spacing w:before="100" w:after="0"/>
        <w:ind w:start="720"/>
      </w:pPr>
      <w:r>
        <w:rPr/>
        <w:t>A</w:t>
        <w:t xml:space="preserve">.  </w:t>
      </w:r>
      <w:r>
        <w:rPr/>
      </w:r>
      <w:r>
        <w:t xml:space="preserve">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2003, c. 493, §8 (AMD); PL 2003, c. 493,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§8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§8 (AMD);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§ZZ17 (NEW). PL 1999, c. 421, §§4,5 (AMD). PL 2003, c. 493, §8 (AMD). PL 2003, c. 493, §14 (AFF). PL 2021, c. 658, §154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§1011-A. Class XI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§1011-A. Class XI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§1011-A. CLASS XI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