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1066-A</w:t>
        <w:t xml:space="preserve">.  </w:t>
      </w:r>
      <w:r>
        <w:rPr>
          <w:b/>
        </w:rPr>
        <w:t xml:space="preserve">Taverns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malt liquor to be consumed on the premises to taverns as defined in </w:t>
      </w:r>
      <w:r>
        <w:t>section 2, subsection 15, paragraph T‑1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§102 (AMD).]</w:t>
      </w:r>
    </w:p>
    <w:p>
      <w:pPr>
        <w:jc w:val="both"/>
        <w:spacing w:before="100" w:after="100"/>
        <w:ind w:start="360"/>
        <w:ind w:firstLine="360"/>
      </w:pPr>
      <w:r>
        <w:rPr>
          <w:b/>
        </w:rPr>
        <w:t>2</w:t>
        <w:t xml:space="preserve">.  </w:t>
      </w:r>
      <w:r>
        <w:rPr>
          <w:b/>
        </w:rPr>
        <w:t xml:space="preserve">Minors not permitted on premises.</w:t>
        <w:t xml:space="preserve"> </w:t>
      </w:r>
      <w:r>
        <w:t xml:space="preserve"> </w:t>
      </w:r>
      <w:r>
        <w:t xml:space="preserve">Minors are not permitted to remain on the premises of a licensed tavern unless:</w:t>
      </w:r>
    </w:p>
    <w:p>
      <w:pPr>
        <w:jc w:val="both"/>
        <w:spacing w:before="100" w:after="0"/>
        <w:ind w:start="720"/>
      </w:pPr>
      <w:r>
        <w:rPr/>
        <w:t>A</w:t>
        <w:t xml:space="preserve">.  </w:t>
      </w:r>
      <w:r>
        <w:rPr/>
      </w:r>
      <w:r>
        <w:t xml:space="preserve">Accompanied by a parent, legal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658, §184 (AMD).]</w:t>
      </w:r>
    </w:p>
    <w:p>
      <w:pPr>
        <w:jc w:val="both"/>
        <w:spacing w:before="100" w:after="0"/>
        <w:ind w:start="720"/>
      </w:pPr>
      <w:r>
        <w:rPr/>
        <w:t>B</w:t>
        <w:t xml:space="preserve">.  </w:t>
      </w:r>
      <w:r>
        <w:rPr/>
      </w:r>
      <w:r>
        <w:t xml:space="preserve">Employed under </w:t>
      </w:r>
      <w:r>
        <w:t>section 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824, Pt. A, §58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§93 (NEW). PL 1991, c. 824, §A58 (AMD). PL 1997, c. 373, §91 (AMD). PL 2021, c. 658, §184 (AMD). PL 2023, c. 405, Pt. A, §102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§1066-A. Taverns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§1066-A. Taverns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§1066-A. TAVERNS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