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w:t>
        <w:t xml:space="preserve">.  </w:t>
      </w:r>
      <w:r>
        <w:rPr>
          <w:b/>
        </w:rPr>
        <w:t xml:space="preserve">Retailer on same premises as other businesses</w:t>
      </w:r>
    </w:p>
    <w:p>
      <w:pPr>
        <w:jc w:val="both"/>
        <w:spacing w:before="100" w:after="0"/>
        <w:ind w:start="360"/>
        <w:ind w:firstLine="360"/>
      </w:pPr>
      <w:r>
        <w:rPr>
          <w:b/>
        </w:rPr>
        <w:t>1</w:t>
        <w:t xml:space="preserve">.  </w:t>
      </w:r>
      <w:r>
        <w:rPr>
          <w:b/>
        </w:rPr>
        <w:t xml:space="preserve">Connection with other licensed premises.</w:t>
        <w:t xml:space="preserve"> </w:t>
      </w:r>
      <w:r>
        <w:t xml:space="preserve"> </w:t>
      </w:r>
      <w:r>
        <w:t xml:space="preserve">Notwithstanding any law or rule of the bureau to the contrary, a retailer's licensed premises may be connected with another retailer's licensed premises by a doorway or other aperture that is not securely and permanently sealed.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§47 (AMD).]</w:t>
      </w:r>
    </w:p>
    <w:p>
      <w:pPr>
        <w:jc w:val="both"/>
        <w:spacing w:before="100" w:after="0"/>
        <w:ind w:start="360"/>
        <w:ind w:firstLine="360"/>
      </w:pPr>
      <w:r>
        <w:rPr>
          <w:b/>
        </w:rPr>
        <w:t>2</w:t>
        <w:t xml:space="preserve">.  </w:t>
      </w:r>
      <w:r>
        <w:rPr>
          <w:b/>
        </w:rPr>
        <w:t xml:space="preserve">Violation of public drinking law.</w:t>
        <w:t xml:space="preserve"> </w:t>
      </w:r>
      <w:r>
        <w:t xml:space="preserve"> </w:t>
      </w:r>
      <w:r>
        <w:t xml:space="preserve">A person taking a drink of liquor to another person, offering a drink of liquor to another person or consuming liquor within the licensed premises of an off-premises retail licensee under the common roof is considered in violation of and subject to punishment under </w:t>
      </w:r>
      <w:r>
        <w:t>Title 17, section 2003‑A</w:t>
      </w:r>
      <w:r>
        <w:t xml:space="preserve">.  This subsection does not prohibit product sampling and taste testing authorized by and conducted in accordance with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§48 (AMD).]</w:t>
      </w:r>
    </w:p>
    <w:p>
      <w:pPr>
        <w:jc w:val="both"/>
        <w:spacing w:before="100" w:after="0"/>
        <w:ind w:start="360"/>
        <w:ind w:firstLine="360"/>
      </w:pPr>
      <w:r>
        <w:rPr>
          <w:b/>
        </w:rPr>
        <w:t>3</w:t>
        <w:t xml:space="preserve">.  </w:t>
      </w:r>
      <w:r>
        <w:rPr>
          <w:b/>
        </w:rPr>
        <w:t xml:space="preserve">Premises operated by licensee identified.</w:t>
        <w:t xml:space="preserve"> </w:t>
      </w:r>
      <w:r>
        <w:t xml:space="preserve"> </w:t>
      </w:r>
      <w:r>
        <w:t xml:space="preserve">An applicant for a license shall fully describe in the application the part of the premises that the applicant owns, leases or rents.  The bureau may require the licensee to identify on the premises by an appropriate marking the area that the licensee owns, rents or leases.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§25 (AMD).]</w:t>
      </w:r>
    </w:p>
    <w:p>
      <w:pPr>
        <w:jc w:val="both"/>
        <w:spacing w:before="100" w:after="0"/>
        <w:ind w:start="360"/>
        <w:ind w:firstLine="360"/>
      </w:pPr>
      <w:r>
        <w:rPr>
          <w:b/>
        </w:rPr>
        <w:t>4</w:t>
        <w:t xml:space="preserve">.  </w:t>
      </w:r>
      <w:r>
        <w:rPr>
          <w:b/>
        </w:rPr>
        <w:t xml:space="preserve">Inspection of business premises under common roof of licensee.</w:t>
        <w:t xml:space="preserve"> </w:t>
      </w:r>
      <w:r>
        <w:t xml:space="preserve"> </w:t>
      </w:r>
      <w:r>
        <w:t xml:space="preserve">All persons carrying on any business, except a financial institution or credit union, under the common roof and having common entranceways with a licensee shall agree in writing to allow reasonable inspection of their premises by authorized enforcement agents of the Department of Administrative and Financial Services and authorized representatives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§25 (AMD). PL 2013, c. 368, Pt. V, §15 (AMD). PL 2013, c. 476, Pt. A, §6 (AMD). PL 2021, c. 658, §§47, 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 Retailer on same premises as other businesses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 Retailer on same premises as other businesses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§11. RETAILER ON SAME PREMISES AS OTHER BUSINESSES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