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Consumption prohibited on off-premises retail licensee's premises</w:t>
      </w:r>
    </w:p>
    <w:p>
      <w:pPr>
        <w:jc w:val="both"/>
        <w:spacing w:before="100" w:after="100"/>
        <w:ind w:start="360"/>
        <w:ind w:firstLine="360"/>
      </w:pPr>
      <w:r>
        <w:rPr/>
      </w:r>
      <w:r>
        <w:rPr/>
      </w:r>
      <w:r>
        <w:t xml:space="preserve">Except as provided in </w:t>
      </w:r>
      <w:r>
        <w:t>sections 460</w:t>
      </w:r>
      <w:r>
        <w:t xml:space="preserve">, </w:t>
      </w:r>
      <w:r>
        <w:t>1205</w:t>
      </w:r>
      <w:r>
        <w:t xml:space="preserve">, </w:t>
      </w:r>
      <w:r>
        <w:t>1207</w:t>
      </w:r>
      <w:r>
        <w:t xml:space="preserve">, </w:t>
      </w:r>
      <w:r>
        <w:t>1208</w:t>
      </w:r>
      <w:r>
        <w:t xml:space="preserve">, </w:t>
      </w:r>
      <w:r>
        <w:t>1402‑A</w:t>
      </w:r>
      <w:r>
        <w:t xml:space="preserve"> and </w:t>
      </w:r>
      <w:r>
        <w:t>1504</w:t>
      </w:r>
      <w:r>
        <w:t xml:space="preserve">, an off-premises retail licensee may not permit a person to consume liquor on the off-premises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§23 (NEW). PL 2009, c. 438, §4 (AMD). PL 2009, c. 459, §3 (AMD). PL 2009, c. 652, Pt. A, §42 (RPR). PL 2011, c. 629, §20 (AMD). PL 2021, c. 658, §219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Consumption prohibited on off-premises retail licensee's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Consumption prohibited on off-premises retail licensee's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§1206. CONSUMPTION PROHIBITED ON OFF-PREMISES RETAIL LICENSEE'S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