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1454</w:t>
        <w:t xml:space="preserve">.  </w:t>
      </w:r>
      <w:r>
        <w:rPr>
          <w:b/>
        </w:rPr>
        <w:t xml:space="preserve">Cancellation</w:t>
      </w:r>
    </w:p>
    <w:p>
      <w:pPr>
        <w:jc w:val="both"/>
        <w:spacing w:before="100" w:after="100"/>
        <w:ind w:start="360"/>
        <w:ind w:firstLine="360"/>
      </w:pPr>
      <w:r>
        <w:rPr>
          <w:b/>
        </w:rPr>
        <w:t>1</w:t>
        <w:t xml:space="preserve">.  </w:t>
      </w:r>
      <w:r>
        <w:rPr>
          <w:b/>
        </w:rPr>
        <w:t xml:space="preserve">Good cause.</w:t>
        <w:t xml:space="preserve"> </w:t>
      </w:r>
      <w:r>
        <w:t xml:space="preserve"> </w:t>
      </w:r>
      <w:r>
        <w:t xml:space="preserve">Notwithstanding the terms, provisions or conditions of any agreement, no certificate of approval holder may amend, cancel, terminate or refuse to continue or renew any agreement, or cause a wholesale licensee to resign from an agreement, unless good cause can be established or proven for amendment, termination, cancellation, nonrenewal, noncontinuation or causing a resignation.  "Good cause" does not include the sale or purchase of a certificate of approval holder.  "Good cause" includes, but is not limited to, the following:</w:t>
      </w:r>
    </w:p>
    <w:p>
      <w:pPr>
        <w:jc w:val="both"/>
        <w:spacing w:before="100" w:after="0"/>
        <w:ind w:start="720"/>
      </w:pPr>
      <w:r>
        <w:rPr/>
        <w:t>A</w:t>
        <w:t xml:space="preserve">.  </w:t>
      </w:r>
      <w:r>
        <w:rPr/>
      </w:r>
      <w:r>
        <w:t xml:space="preserve">Revocation of the wholesale licensee's license to do business in the State;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Bankruptcy or insolvency of the wholesale licensee;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Assignment for the benefit of creditors or similar disposition of the assets of the wholesale licensee;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Failure by the wholesale licensee to substantially comply, without reasonable excuse or justification, with any reasonable and material requirement imposed upon the wholesale licensee by the certificate of approval holder.</w:t>
      </w:r>
      <w:r>
        <w:t xml:space="preserve">  </w:t>
      </w:r>
      <w:r xmlns:wp="http://schemas.openxmlformats.org/drawingml/2010/wordprocessingDrawing" xmlns:w15="http://schemas.microsoft.com/office/word/2012/wordml">
        <w:rPr>
          <w:rFonts w:ascii="Arial" w:hAnsi="Arial" w:cs="Arial"/>
          <w:sz w:val="22"/>
          <w:szCs w:val="22"/>
        </w:rPr>
        <w:t xml:space="preserve">[PL 2021, c. 658, §257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2021, c. 658, §257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§1454. Cancellation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§1454. Cancellation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§1454. CANCELLATION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