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360"/>
        <w:ind w:firstLine="360"/>
      </w:pPr>
      <w:r>
        <w:rPr>
          <w:b/>
        </w:rPr>
        <w:t>1</w:t>
        <w:t xml:space="preserve">.  </w:t>
      </w:r>
      <w:r>
        <w:rPr>
          <w:b/>
        </w:rPr>
        <w:t xml:space="preserve">Intoxicated individual.</w:t>
        <w:t xml:space="preserve"> </w:t>
      </w:r>
      <w:r>
        <w:t xml:space="preserve"> </w:t>
      </w:r>
      <w:r>
        <w:t xml:space="preserve">"Intoxicated individual" means an individual who is in a state of intoxication as defined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Intoxication.</w:t>
        <w:t xml:space="preserve"> </w:t>
      </w:r>
      <w:r>
        <w:t xml:space="preserve"> </w:t>
      </w:r>
      <w:r>
        <w:t xml:space="preserve">"Intoxication" means a substantial impairment of an individual's mental or physical faculties as a result of drug or liquor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Licensee.</w:t>
        <w:t xml:space="preserve"> </w:t>
      </w:r>
      <w:r>
        <w:t xml:space="preserve"> </w:t>
      </w:r>
      <w:r>
        <w:t xml:space="preserve">Notwithstanding </w:t>
      </w:r>
      <w:r>
        <w:t>section 2, subsection 14</w:t>
      </w:r>
      <w:r>
        <w:t xml:space="preserve">, "licensee" means any person to whom a license of any kind is issued by the bureau and any person who is required to be licensed to serve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539, §11 (AMD).]</w:t>
      </w:r>
    </w:p>
    <w:p>
      <w:pPr>
        <w:jc w:val="both"/>
        <w:spacing w:before="100" w:after="0"/>
        <w:ind w:start="360"/>
        <w:ind w:firstLine="360"/>
      </w:pPr>
      <w:r>
        <w:rPr>
          <w:b/>
        </w:rPr>
        <w:t>4</w:t>
        <w:t xml:space="preserve">.  </w:t>
      </w:r>
      <w:r>
        <w:rPr>
          <w:b/>
        </w:rPr>
        <w:t xml:space="preserve">Nonlicensee.</w:t>
        <w:t xml:space="preserve"> </w:t>
      </w:r>
      <w:r>
        <w:t xml:space="preserve"> </w:t>
      </w:r>
      <w:r>
        <w:t xml:space="preserve">"Nonlicensee" means any person who is neither a licensee nor an employee or agent of a licensee and is not required to be licensed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5</w:t>
        <w:t xml:space="preserve">.  </w:t>
      </w:r>
      <w:r>
        <w:rPr>
          <w:b/>
        </w:rPr>
        <w:t xml:space="preserve">Server.</w:t>
        <w:t xml:space="preserve"> </w:t>
      </w:r>
      <w:r>
        <w:t xml:space="preserve"> </w:t>
      </w:r>
      <w:r>
        <w:t xml:space="preserve">"Server" means a person who sells, gives or otherwise provides liquor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6</w:t>
        <w:t xml:space="preserve">.  </w:t>
      </w:r>
      <w:r>
        <w:rPr>
          <w:b/>
        </w:rPr>
        <w:t xml:space="preserve">Service of liquor.</w:t>
        <w:t xml:space="preserve"> </w:t>
      </w:r>
      <w:r>
        <w:t xml:space="preserve"> </w:t>
      </w:r>
      <w:r>
        <w:t xml:space="preserve">"Service of liquor" means any sale, gift or other furnishing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7</w:t>
        <w:t xml:space="preserve">.  </w:t>
      </w:r>
      <w:r>
        <w:rPr>
          <w:b/>
        </w:rPr>
        <w:t xml:space="preserve">Visibly intoxicated.</w:t>
        <w:t xml:space="preserve"> </w:t>
      </w:r>
      <w:r>
        <w:t xml:space="preserve"> </w:t>
      </w:r>
      <w:r>
        <w:t xml:space="preserve">"Visibly intoxicated" means a state of intoxication accompanied by a perceptible act, a series of acts or the appearance of an individual which clearly demonstrates a state of intoxication.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2005, c. 539,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