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Common law defenses</w:t>
      </w:r>
    </w:p>
    <w:p>
      <w:pPr>
        <w:jc w:val="both"/>
        <w:spacing w:before="100" w:after="100"/>
        <w:ind w:start="360"/>
        <w:ind w:firstLine="360"/>
      </w:pPr>
      <w:r>
        <w:rPr/>
      </w:r>
      <w:r>
        <w:rPr/>
      </w:r>
      <w:r>
        <w:t xml:space="preserve">Defenses applicable to tort actions based on negligence and recklessness in this State may be asserted in defending actions brought under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 Common law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Common law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§2510. COMMON LAW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