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Statute of limitations</w:t>
      </w:r>
    </w:p>
    <w:p>
      <w:pPr>
        <w:jc w:val="both"/>
        <w:spacing w:before="100" w:after="100"/>
        <w:ind w:start="360"/>
        <w:ind w:firstLine="360"/>
      </w:pPr>
      <w:r>
        <w:rPr/>
      </w:r>
      <w:r>
        <w:rPr/>
      </w:r>
      <w:r>
        <w:t xml:space="preserve">Any action under this Act against a server alleging negligent or reckless conduct must be brought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§2514.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