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Rules governing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Rules governing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§452. RULES GOVERNING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