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Agency liquor store taste testing of spirits</w:t>
      </w:r>
    </w:p>
    <w:p>
      <w:pPr>
        <w:jc w:val="both"/>
        <w:spacing w:before="100" w:after="0"/>
        <w:ind w:start="360"/>
        <w:ind w:firstLine="360"/>
      </w:pPr>
      <w:r>
        <w:rPr>
          <w:b/>
        </w:rPr>
        <w:t>1</w:t>
        <w:t xml:space="preserve">.  </w:t>
      </w:r>
      <w:r>
        <w:rPr>
          <w:b/>
        </w:rPr>
        <w:t xml:space="preserve">Taste testing on agency liquor store premises.</w:t>
        <w:t xml:space="preserve"> </w:t>
      </w:r>
      <w:r>
        <w:t xml:space="preserve"> </w:t>
      </w:r>
      <w:r>
        <w:t xml:space="preserve">Subject to the conditions in </w:t>
      </w:r>
      <w:r>
        <w:t>subsections 2</w:t>
      </w:r>
      <w:r>
        <w:t xml:space="preserve"> and </w:t>
      </w:r>
      <w:r>
        <w:t>2‑A</w:t>
      </w:r>
      <w:r>
        <w:t xml:space="preserve">, the bureau may authorize an agency liquor store stocking at least 100 different codes of spirits products to conduct taste testing of spirits on that licensee's premises.  An agency liquor store may not allow any other consumption of liquor on the agency liquor store's premises, except as permitted under </w:t>
      </w:r>
      <w:r>
        <w:t>section 1206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§77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Spirits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B</w:t>
        <w:t xml:space="preserve">.  </w:t>
      </w:r>
      <w:r>
        <w:rPr/>
      </w:r>
      <w:r>
        <w:t xml:space="preserve">A person may not be served more than a total of 1 1/2 ounces, in 1/2 ounce servings, of spirits having an alcohol content of 80 proof or less; and,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C</w:t>
        <w:t xml:space="preserve">.  </w:t>
      </w:r>
      <w:r>
        <w:rPr/>
      </w:r>
      <w:r>
        <w:t xml:space="preserve">Spirits must be dispensed using a standard measuring device.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E</w:t>
        <w:t xml:space="preserve">.  </w:t>
      </w:r>
      <w:r>
        <w:rPr/>
      </w:r>
      <w:r>
        <w:t xml:space="preserve">A person may not be charged a fee for any spirits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§1 (NEW).]</w:t>
      </w:r>
    </w:p>
    <w:p>
      <w:pPr>
        <w:jc w:val="both"/>
        <w:spacing w:before="100" w:after="0"/>
        <w:ind w:start="720"/>
      </w:pPr>
      <w:r>
        <w:rPr/>
        <w:t>G</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H</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J</w:t>
        <w:t xml:space="preserve">.  </w:t>
      </w:r>
      <w:r>
        <w:rPr/>
      </w:r>
      <w:r>
        <w:t xml:space="preserve">The agency liquor store may conduct an unlimited number of taste‑testing events per month.  If the agency liquor store complies with the applicable requirements of </w:t>
      </w:r>
      <w:r>
        <w:t>sections 1205</w:t>
      </w:r>
      <w:r>
        <w:t xml:space="preserve"> and </w:t>
      </w:r>
      <w:r>
        <w:t>1207</w:t>
      </w:r>
      <w:r>
        <w:t xml:space="preserve">, the agency liquor store may offer wine and malt liquor for tasting at the same time as spirits.</w:t>
      </w:r>
      <w:r>
        <w:t xml:space="preserve">  </w:t>
      </w:r>
      <w:r xmlns:wp="http://schemas.openxmlformats.org/drawingml/2010/wordprocessingDrawing" xmlns:w15="http://schemas.microsoft.com/office/word/2012/wordml">
        <w:rPr>
          <w:rFonts w:ascii="Arial" w:hAnsi="Arial" w:cs="Arial"/>
          <w:sz w:val="22"/>
          <w:szCs w:val="22"/>
        </w:rPr>
        <w:t xml:space="preserve">[PL 2021, c. 131, §1 (AMD).]</w:t>
      </w:r>
    </w:p>
    <w:p>
      <w:pPr>
        <w:jc w:val="both"/>
        <w:spacing w:before="100" w:after="0"/>
        <w:ind w:start="720"/>
      </w:pPr>
      <w:r>
        <w:rPr/>
        <w:t>K</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184, §2 (RP).]</w:t>
      </w:r>
    </w:p>
    <w:p>
      <w:pPr>
        <w:jc w:val="both"/>
        <w:spacing w:before="100" w:after="0"/>
        <w:ind w:start="720"/>
      </w:pPr>
      <w:r>
        <w:rPr/>
        <w:t>M-1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§1 (RP).]</w:t>
      </w:r>
    </w:p>
    <w:p>
      <w:pPr>
        <w:jc w:val="both"/>
        <w:spacing w:before="100" w:after="0"/>
        <w:ind w:start="720"/>
      </w:pPr>
      <w:r>
        <w:rPr/>
        <w:t>M-2</w:t>
        <w:t xml:space="preserve">.  </w:t>
      </w:r>
      <w:r>
        <w:rPr/>
      </w:r>
      <w:r>
        <w:t xml:space="preserve">Spirits served at a taste‑testing event must be:</w:t>
      </w:r>
    </w:p>
    <w:p>
      <w:pPr>
        <w:jc w:val="both"/>
        <w:spacing w:before="100" w:after="0"/>
        <w:ind w:start="1080"/>
      </w:pPr>
      <w:r>
        <w:rPr/>
        <w:t>(</w:t>
        <w:t>1</w:t>
        <w:t xml:space="preserve">)  </w:t>
      </w:r>
      <w:r>
        <w:rPr/>
      </w:r>
      <w:r>
        <w:t xml:space="preserve">Provided by the agency liquor store;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agency liquor store; or</w:t>
      </w:r>
    </w:p>
    <w:p>
      <w:pPr>
        <w:jc w:val="both"/>
        <w:spacing w:before="100" w:after="0"/>
        <w:ind w:start="1080"/>
      </w:pPr>
      <w:r>
        <w:rPr/>
        <w:t>(</w:t>
        <w:t>3</w:t>
        <w:t xml:space="preserve">)  </w:t>
      </w:r>
      <w:r>
        <w:rPr/>
      </w:r>
      <w:r>
        <w:t xml:space="preserve">Provided by a licensed sales representative participating in the taste-testing event or a spirits supplier, including those licensed under </w:t>
      </w:r>
      <w:r>
        <w:t>section 1355‑A</w:t>
      </w:r>
      <w:r>
        <w:t xml:space="preserve">, participating in the taste-testing event and purchased in the State at the retail price. A record of the transaction under this subparagraph must be maintained and made available to the bureau. After the taste-testing event is concluded, the licensed sales representative or spirits supplier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§2 (NEW).]</w:t>
      </w:r>
    </w:p>
    <w:p>
      <w:pPr>
        <w:jc w:val="both"/>
        <w:spacing w:before="100" w:after="0"/>
        <w:ind w:start="720"/>
      </w:pPr>
      <w:r>
        <w:rPr/>
        <w:t>N</w:t>
        <w:t xml:space="preserve">.  </w:t>
      </w:r>
      <w:r>
        <w:rPr/>
      </w:r>
      <w:r>
        <w:t xml:space="preserve">Prior to a taste-testing event, the agency liquor store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§33 (AMD).]</w:t>
      </w:r>
    </w:p>
    <w:p>
      <w:pPr>
        <w:jc w:val="both"/>
        <w:spacing w:before="100" w:after="0"/>
        <w:ind w:start="720"/>
      </w:pPr>
      <w:r>
        <w:rPr/>
        <w:t>O</w:t>
        <w:t xml:space="preserve">.  </w:t>
      </w:r>
      <w:r>
        <w:rPr/>
      </w:r>
      <w:r>
        <w:t xml:space="preserve">An agency liquor store, with prior approval from the bureau, may conduct an invitation-only taste-testing event at the agency liquor store's premises in place of or to coincide with a taste-testing event that is open to the public.  A taste-testing event that is exclusively invitation only is not subject to the posting requirement in </w:t>
      </w:r>
      <w:r>
        <w:t>paragraph 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§3 (NEW).]</w:t>
      </w:r>
    </w:p>
    <w:p>
      <w:pPr>
        <w:jc w:val="both"/>
        <w:spacing w:before="100" w:after="0"/>
        <w:ind w:start="720"/>
      </w:pPr>
      <w:r>
        <w:rPr/>
        <w:t>P</w:t>
        <w:t xml:space="preserve">.  </w:t>
      </w:r>
      <w:r>
        <w:rPr/>
      </w:r>
      <w:r>
        <w:t xml:space="preserve">Spirits may be poured for the taste-testing event only by the owner or an employee of the agency liquor store, by a sales representative licensed under </w:t>
      </w:r>
      <w:r>
        <w:t>section 1502</w:t>
      </w:r>
      <w:r>
        <w:t xml:space="preserve"> or by the spirits supplier.</w:t>
      </w:r>
      <w:r>
        <w:t xml:space="preserve">  </w:t>
      </w:r>
      <w:r xmlns:wp="http://schemas.openxmlformats.org/drawingml/2010/wordprocessingDrawing" xmlns:w15="http://schemas.microsoft.com/office/word/2012/wordml">
        <w:rPr>
          <w:rFonts w:ascii="Arial" w:hAnsi="Arial" w:cs="Arial"/>
          <w:sz w:val="22"/>
          <w:szCs w:val="22"/>
        </w:rPr>
        <w:t xml:space="preserve">[PL 2021, c. 658,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§§1, 2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agency liquor store must obtain the written permission of the bureau before conducting a taste‑testing event using the following procedure.</w:t>
      </w:r>
    </w:p>
    <w:p>
      <w:pPr>
        <w:jc w:val="both"/>
        <w:spacing w:before="100" w:after="0"/>
        <w:ind w:start="720"/>
      </w:pPr>
      <w:r>
        <w:rPr/>
        <w:t>A</w:t>
        <w:t xml:space="preserve">.  </w:t>
      </w:r>
      <w:r>
        <w:rPr/>
      </w:r>
      <w:r>
        <w:t xml:space="preserve">The agency liquor store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B</w:t>
        <w:t xml:space="preserve">.  </w:t>
      </w:r>
      <w:r>
        <w:rPr/>
      </w:r>
      <w:r>
        <w:t xml:space="preserve">The agency liquor store may submit a separate form for each taste‑testing event or a single form listing some or all of the taste‑testing events the agency liquor store requests authority to conduct in a calendar month under this section, </w:t>
      </w:r>
      <w:r>
        <w:t>section 1205</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§79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§1 (NEW). PL 2009, c. 510, §§1-3 (AMD). PL 2011, c. 103, §1 (AMD). PL 2013, c. 368, Pt. V, §§33, 34 (AMD). PL 2013, c. 476, Pt. A, §17 (AMD). PL 2015, c. 129, §§1, 2 (AMD). PL 2015, c. 184, §§1-3 (AMD). PL 2015, c. 329, Pt. D, §1 (AMD). PL 2015, c. 329, Pt. D, §4 (AFF). PL 2019, c. 79, §1 (AMD). PL 2019, c. 404, §6 (AMD). PL 2021, c. 131, §1 (AMD). PL 2021, c. 658, §§77-79 (AMD). PL 2023, c. 349,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Agency liquor store taste testing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Agency liquor store taste testing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§460. AGENCY LIQUOR STORE TASTE TESTING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