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Minimum stock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Minimum stock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§461. MINIMUM STOCK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