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In-pack sweepstakes, contests and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§708-A. IN-PACK SWEEPSTAKES, CONTESTS AND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