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2-B</w:t>
        <w:t xml:space="preserve">.  </w:t>
      </w:r>
      <w:r>
        <w:rPr>
          <w:b/>
        </w:rPr>
        <w:t xml:space="preserve">Recommendations; review.</w:t>
        <w:t xml:space="preserve"> </w:t>
      </w:r>
      <w:r>
        <w:t xml:space="preserve"> </w:t>
      </w:r>
      <w:r>
        <w:t xml:space="preserve">Beginning October 1, 2024, and every 2 years thereafter, review the retail prices of spirits sold in the State established by the commission under</w:t>
      </w:r>
      <w:r>
        <w:t>, section 81, subsection 5</w:t>
      </w:r>
      <w:r>
        <w:t xml:space="preserve">. The review must include comments provided to the bureau from a public hearing held by the bureau on the retail prices of spirits sold in the State. The bureau shall submit a report of the review conducted under this subsection to the commission and to the joint standing committee of the Legislature having jurisdiction over alcoholic beverages matters. The report may include recommendations regarding the establishment of the retail prices of spirits sold in the State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§1 (NEW).]</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Chief Procurement Officer.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§44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The rules must include a process for developing recommendations to be submitted to the commission regarding the establishment of the retail prices of spirits sold in the State under </w:t>
      </w:r>
      <w:r>
        <w:t>subsection 2</w:t>
      </w:r>
      <w:r>
        <w:t xml:space="preserve">, including, but not limited to, rules regarding the data and other criteria used in developing the recommendations. The rules must establish a process for the bureau to receive public input regarding the proposed recommendations to the commission. In adopting the rules, the bureau shall hold a public hearing.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632, §2 (AMD).]</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PL 2023, c. 516, Pt. B, §44 (AMD). PL 2023, c. 632,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§83-C. Administration of the spirits business by the bureau;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§83-C. Administration of the spirits business by the bureau;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§83-C. ADMINISTRATION OF THE SPIRITS BUSINESS BY THE BUREAU;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