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§4 (AMD). PL 2003, c. 20, §LLL1 (AMD). PL 2003, c. 20, §LLL4 (AFF). PL 2011, c. 693, §§1, 2 (AMD). PL 2013, c. 269, Pt. A, §2 (AMD). PL 2013, c. 269, Pt. C, §3 (AMD). PL 2013, c. 269, Pt. C, §13 (AFF). PL 2013, c. 368, Pt. V, §18 (RP). PL 2013, c. 476, Pt. A,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